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71" w:rsidRDefault="00B11A58" w:rsidP="00282A10">
      <w:pPr>
        <w:spacing w:before="20" w:after="60" w:line="276" w:lineRule="auto"/>
        <w:jc w:val="center"/>
      </w:pPr>
      <w:r>
        <w:rPr>
          <w:b/>
          <w:bCs/>
          <w:color w:val="2E75B6"/>
          <w:sz w:val="24"/>
          <w:szCs w:val="24"/>
        </w:rPr>
        <w:t>LES EXPORTATIONS</w:t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t>I. EXPORTATION DE CONTENEURS</w:t>
      </w:r>
      <w:r w:rsidR="00282A10">
        <w:rPr>
          <w:b/>
          <w:bCs/>
          <w:color w:val="1F3864"/>
          <w:sz w:val="26"/>
          <w:szCs w:val="26"/>
        </w:rPr>
        <w:t> :</w:t>
      </w:r>
      <w:r>
        <w:rPr>
          <w:b/>
          <w:bCs/>
          <w:color w:val="1F3864"/>
          <w:sz w:val="26"/>
          <w:szCs w:val="26"/>
        </w:rPr>
        <w:t xml:space="preserve"> TONNAGE ET VALEUR PAR MOIS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A. Évolution mensuelle des exportations conteneurisées 2025</w:t>
      </w:r>
    </w:p>
    <w:p w:rsidR="002F1571" w:rsidRDefault="002F1571" w:rsidP="00282A10">
      <w:pPr>
        <w:spacing w:before="80" w:after="80" w:line="276" w:lineRule="auto"/>
      </w:pPr>
    </w:p>
    <w:tbl>
      <w:tblPr>
        <w:tblW w:w="9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868"/>
        <w:gridCol w:w="2069"/>
        <w:gridCol w:w="3669"/>
      </w:tblGrid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PÉRIODE</w:t>
            </w:r>
          </w:p>
        </w:tc>
        <w:tc>
          <w:tcPr>
            <w:tcW w:w="18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206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Tonnage (T)</w:t>
            </w:r>
          </w:p>
        </w:tc>
        <w:tc>
          <w:tcPr>
            <w:tcW w:w="366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Valeur Facturée (FCFA)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Janvier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2 163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42 627,09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9 179 578 668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Février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1 423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28 521,96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7 598 801 681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1 868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37 752,58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11 329 095 785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Avril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1 433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30 789,08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8 249 343 003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1 138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24 342,57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5 601 923 449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Juin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1 376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29 106,66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6 290 701 320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Juillet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16 258,04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3 860 940 424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Août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13 174,25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3 017 242 871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Septembre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13 109,54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2 706 683 867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Octobre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4 758,53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1 301 804 073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Novembre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7 466,65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1 579 580 242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Décembre</w:t>
            </w:r>
          </w:p>
        </w:tc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1 473</w:t>
            </w:r>
          </w:p>
        </w:tc>
        <w:tc>
          <w:tcPr>
            <w:tcW w:w="20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30 089,35</w:t>
            </w:r>
          </w:p>
        </w:tc>
        <w:tc>
          <w:tcPr>
            <w:tcW w:w="36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5 342 861 879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GÉNÉRAL</w:t>
            </w:r>
          </w:p>
        </w:tc>
        <w:tc>
          <w:tcPr>
            <w:tcW w:w="18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13 454</w:t>
            </w:r>
          </w:p>
        </w:tc>
        <w:tc>
          <w:tcPr>
            <w:tcW w:w="206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277 996,32</w:t>
            </w:r>
          </w:p>
        </w:tc>
        <w:tc>
          <w:tcPr>
            <w:tcW w:w="366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66 058 557 262</w:t>
            </w:r>
          </w:p>
        </w:tc>
      </w:tr>
    </w:tbl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B. Comparaison annuelle 2024 vs 2025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Conteneurs</w:t>
      </w:r>
    </w:p>
    <w:p w:rsidR="002F1571" w:rsidRDefault="002F1571" w:rsidP="00282A10">
      <w:pPr>
        <w:spacing w:before="80" w:after="80" w:line="276" w:lineRule="auto"/>
      </w:pPr>
    </w:p>
    <w:tbl>
      <w:tblPr>
        <w:tblW w:w="9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6"/>
        <w:gridCol w:w="2300"/>
        <w:gridCol w:w="2300"/>
        <w:gridCol w:w="2300"/>
      </w:tblGrid>
      <w:tr w:rsidR="002F1571">
        <w:tblPrEx>
          <w:tblCellMar>
            <w:top w:w="0" w:type="dxa"/>
            <w:bottom w:w="0" w:type="dxa"/>
          </w:tblCellMar>
        </w:tblPrEx>
        <w:tc>
          <w:tcPr>
            <w:tcW w:w="230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INDICATEUR</w:t>
            </w:r>
          </w:p>
        </w:tc>
        <w:tc>
          <w:tcPr>
            <w:tcW w:w="23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2024</w:t>
            </w:r>
          </w:p>
        </w:tc>
        <w:tc>
          <w:tcPr>
            <w:tcW w:w="23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2025</w:t>
            </w:r>
          </w:p>
        </w:tc>
        <w:tc>
          <w:tcPr>
            <w:tcW w:w="23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Évolution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Nombre de conteneurs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12 387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13 454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+8,6 %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Tonnage (T)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246 498,49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277 996,32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+12,8 %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Valeur facturée (FCFA)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97 998 389 808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66 058 557 262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-32,6 %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Le nombre de conteneurs et le tonnage progressent modestement en 2025 (+8,6 % et +12,8 %). En revanche, la valeur facturée recule de -32,6 %, reflétant une évolutio</w:t>
      </w:r>
      <w:r>
        <w:t>n de la structure des produits exportés, notamment la montée en volume des graines de sésame au détriment d'autres produits à plus forte valeur unitaire.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>II. EXPORTATION MENSUELLE DE PÉTROLE BRUT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Évolution mensuelle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2025 vs 2024 (en tonnes)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403"/>
        <w:gridCol w:w="2403"/>
        <w:gridCol w:w="3233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PÉRIODE</w:t>
            </w:r>
          </w:p>
        </w:tc>
        <w:tc>
          <w:tcPr>
            <w:tcW w:w="24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2025 (T)</w:t>
            </w:r>
          </w:p>
        </w:tc>
        <w:tc>
          <w:tcPr>
            <w:tcW w:w="24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2024 (T)</w:t>
            </w:r>
          </w:p>
        </w:tc>
        <w:tc>
          <w:tcPr>
            <w:tcW w:w="323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Variation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Janvier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532 043,41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526 198,29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+1,1 %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Février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638 381,33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649 285,13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-1,7 %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Mars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532 120,00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520 656,39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+2,2 %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Avril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501 726,21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531 992,67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-5,7 %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Mai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517 416,98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516 049,24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+0,3 %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Juin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652 413,71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538 296,47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+21,2 %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Juillet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510 149,23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531 104,43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-3,9 %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Août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519 872,28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525 869,91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-1,1 %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Septembre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518 221,48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649 568,56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-20,2 %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Octobre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671 286,44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524 842,74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+27,9 %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Novembre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526 480,45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525 990,61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+0,1 %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Décembre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526 887,08</w:t>
            </w:r>
          </w:p>
        </w:tc>
        <w:tc>
          <w:tcPr>
            <w:tcW w:w="24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521 544,44</w:t>
            </w:r>
          </w:p>
        </w:tc>
        <w:tc>
          <w:tcPr>
            <w:tcW w:w="3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+1,0 %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GÉNÉRAL</w:t>
            </w:r>
          </w:p>
        </w:tc>
        <w:tc>
          <w:tcPr>
            <w:tcW w:w="24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6 646 998,60</w:t>
            </w:r>
          </w:p>
        </w:tc>
        <w:tc>
          <w:tcPr>
            <w:tcW w:w="24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6 561 398,86</w:t>
            </w:r>
          </w:p>
        </w:tc>
        <w:tc>
          <w:tcPr>
            <w:tcW w:w="323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+1,3 %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Les exportations de pétrole brut restent stables avec une légère hausse de +1,3 % en 2025 (6 647 000 T contre 6 561 000 T en 2024). L'</w:t>
      </w:r>
      <w:r>
        <w:t xml:space="preserve">unique armateur est la </w:t>
      </w:r>
      <w:proofErr w:type="spellStart"/>
      <w:r>
        <w:t>Cameroon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Transportation </w:t>
      </w:r>
      <w:proofErr w:type="spellStart"/>
      <w:r>
        <w:t>Company</w:t>
      </w:r>
      <w:proofErr w:type="spellEnd"/>
      <w:r>
        <w:t xml:space="preserve"> SA. Les volumes mensuels restent relativement constants, entre 501 000 T et 671 000 T, traduisant une production régulière des champs pétroliers tchadiens.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>III. LES PRINCIPAUX PRODUITS EXPORTÉS</w:t>
      </w:r>
      <w:r w:rsidR="00282A10">
        <w:rPr>
          <w:b/>
          <w:bCs/>
          <w:color w:val="1F3864"/>
          <w:sz w:val="26"/>
          <w:szCs w:val="26"/>
        </w:rPr>
        <w:t> : CONTENEURS</w:t>
      </w:r>
      <w:r>
        <w:rPr>
          <w:b/>
          <w:bCs/>
          <w:color w:val="1F3864"/>
          <w:sz w:val="26"/>
          <w:szCs w:val="26"/>
        </w:rPr>
        <w:t xml:space="preserve"> 2025</w:t>
      </w:r>
    </w:p>
    <w:p w:rsidR="002F1571" w:rsidRDefault="00B11A58" w:rsidP="00282A10">
      <w:pPr>
        <w:spacing w:before="60" w:after="60" w:line="276" w:lineRule="auto"/>
      </w:pPr>
      <w:r>
        <w:t>Classement par tonnage et valeur facturée, produits conteneurisés.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251"/>
        <w:gridCol w:w="1551"/>
        <w:gridCol w:w="1851"/>
        <w:gridCol w:w="1786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ARTICLES / PRODUITS</w:t>
            </w:r>
          </w:p>
        </w:tc>
        <w:tc>
          <w:tcPr>
            <w:tcW w:w="12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5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1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Graines de sésame, même concassées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10 013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198 838,95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44 849 464 232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71,53 %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Gomme arabique, naturelle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1 613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36 982,33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5 702 808 000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13,30 %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Coton de qualité Allen, non cardé ni peigné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23 690,28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8 202 438 427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8,52 %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Antimoine sous forme brute; poudres d'antimoine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8 554,12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3 797 784 044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3,08 %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Arachides non grillées, décortiquées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2 907,23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453 000 000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1,05 %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Noix et amandes de palmiste, concassées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2 096,10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376 405 660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0,75 %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Déchets et débris de cuivre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1 092,98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1 042 683 550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0,39 %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Autres cotons, non cardés ni peignés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1 056,62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540 316 380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0,38 %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Autres graines et fruits oléagineux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767,14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79 206 739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0,28 %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Arachides, de semence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400,40</w:t>
            </w:r>
          </w:p>
        </w:tc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80 000 000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0,14 %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GÉNÉRAL</w:t>
            </w:r>
          </w:p>
        </w:tc>
        <w:tc>
          <w:tcPr>
            <w:tcW w:w="12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13 454</w:t>
            </w:r>
          </w:p>
        </w:tc>
        <w:tc>
          <w:tcPr>
            <w:tcW w:w="15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277 996,32</w:t>
            </w:r>
          </w:p>
        </w:tc>
        <w:tc>
          <w:tcPr>
            <w:tcW w:w="1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66 058 557 262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Le sésame domine très largement les exportations conteneurisées avec 71,53 % de la valeur totale. La gomme arabique arrive en 2e position (13,30 %) et le coton en 3e (8,52 %). Ces trois produits représentent à eux seuls plus de 93 % des exportations en val</w:t>
      </w:r>
      <w:r>
        <w:t>eur. L'antimoine, nouveau produit en forte croissance, atteint 3,08 % — il ne représentait que 0,234 % en 2024, signe d'une diversification en cours.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>IV. LES PRINCIPAUX TRANSITAIRES À L'EXPORT</w:t>
      </w:r>
      <w:r w:rsidR="00282A10">
        <w:rPr>
          <w:b/>
          <w:bCs/>
          <w:color w:val="1F3864"/>
          <w:sz w:val="26"/>
          <w:szCs w:val="26"/>
        </w:rPr>
        <w:t xml:space="preserve"> : </w:t>
      </w:r>
      <w:r>
        <w:rPr>
          <w:b/>
          <w:bCs/>
          <w:color w:val="1F3864"/>
          <w:sz w:val="26"/>
          <w:szCs w:val="26"/>
        </w:rPr>
        <w:t>2025</w:t>
      </w:r>
    </w:p>
    <w:p w:rsidR="002F1571" w:rsidRDefault="00B11A58" w:rsidP="00282A10">
      <w:pPr>
        <w:spacing w:before="60" w:after="60" w:line="276" w:lineRule="auto"/>
      </w:pPr>
      <w:r>
        <w:t>Classement par tonnage et part de marché, trafic conteneurisé export.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060"/>
        <w:gridCol w:w="1238"/>
        <w:gridCol w:w="1539"/>
        <w:gridCol w:w="1340"/>
        <w:gridCol w:w="1772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Rang</w:t>
            </w:r>
          </w:p>
        </w:tc>
        <w:tc>
          <w:tcPr>
            <w:tcW w:w="30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Transitaire</w:t>
            </w:r>
          </w:p>
        </w:tc>
        <w:tc>
          <w:tcPr>
            <w:tcW w:w="123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53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Tonnage (T)</w:t>
            </w:r>
          </w:p>
        </w:tc>
        <w:tc>
          <w:tcPr>
            <w:tcW w:w="13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  <w:tc>
          <w:tcPr>
            <w:tcW w:w="177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AGL Cameroun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1 713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38 604,32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10 394 945 482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13,89 %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Promotrans</w:t>
            </w:r>
            <w:proofErr w:type="spellEnd"/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1 888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37 710,91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7 469 682 300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13,57 %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Bello </w:t>
            </w:r>
            <w:proofErr w:type="spellStart"/>
            <w:r>
              <w:rPr>
                <w:sz w:val="18"/>
                <w:szCs w:val="18"/>
              </w:rPr>
              <w:t>Logistics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1 759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36 251,56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9 299 921 008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13,04 %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Eloundou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Logistic</w:t>
            </w:r>
            <w:proofErr w:type="spellEnd"/>
            <w:r>
              <w:rPr>
                <w:sz w:val="18"/>
                <w:szCs w:val="18"/>
              </w:rPr>
              <w:t xml:space="preserve"> and Transport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1 081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22 554,43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4 401 565 099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8,11 %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Transcomex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1 008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20 858,88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4 683 693 222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7,50 %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Nourtrans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16 337,00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3 179 439 200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5,88 %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Société </w:t>
            </w:r>
            <w:proofErr w:type="spellStart"/>
            <w:r>
              <w:rPr>
                <w:sz w:val="18"/>
                <w:szCs w:val="18"/>
              </w:rPr>
              <w:t>Doumaco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13 746,18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2 268 810 930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4,94 %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DHL Global </w:t>
            </w:r>
            <w:proofErr w:type="spellStart"/>
            <w:r>
              <w:rPr>
                <w:sz w:val="18"/>
                <w:szCs w:val="18"/>
              </w:rPr>
              <w:t>Forwarding</w:t>
            </w:r>
            <w:proofErr w:type="spellEnd"/>
            <w:r>
              <w:rPr>
                <w:sz w:val="18"/>
                <w:szCs w:val="18"/>
              </w:rPr>
              <w:t xml:space="preserve"> Cameroun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12 076,85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9 100 923 298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4,34 %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Cameroon</w:t>
            </w:r>
            <w:proofErr w:type="spellEnd"/>
            <w:r>
              <w:rPr>
                <w:sz w:val="18"/>
                <w:szCs w:val="18"/>
              </w:rPr>
              <w:t xml:space="preserve"> Business Transit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11 272,57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1 808 805 736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4,05 %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Maersk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Logistics</w:t>
            </w:r>
            <w:proofErr w:type="spellEnd"/>
            <w:r>
              <w:rPr>
                <w:sz w:val="18"/>
                <w:szCs w:val="18"/>
              </w:rPr>
              <w:t xml:space="preserve"> and Services Cameroun</w:t>
            </w:r>
          </w:p>
        </w:tc>
        <w:tc>
          <w:tcPr>
            <w:tcW w:w="1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1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8 289,05</w:t>
            </w:r>
          </w:p>
        </w:tc>
        <w:tc>
          <w:tcPr>
            <w:tcW w:w="1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1 309 650 894</w:t>
            </w:r>
          </w:p>
        </w:tc>
        <w:tc>
          <w:tcPr>
            <w:tcW w:w="17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2,98 %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—</w:t>
            </w:r>
          </w:p>
        </w:tc>
        <w:tc>
          <w:tcPr>
            <w:tcW w:w="30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GÉNÉRAL</w:t>
            </w:r>
          </w:p>
        </w:tc>
        <w:tc>
          <w:tcPr>
            <w:tcW w:w="123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13 454</w:t>
            </w:r>
          </w:p>
        </w:tc>
        <w:tc>
          <w:tcPr>
            <w:tcW w:w="153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277 996,32</w:t>
            </w:r>
          </w:p>
        </w:tc>
        <w:tc>
          <w:tcPr>
            <w:tcW w:w="13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66 058 557 262</w:t>
            </w:r>
          </w:p>
        </w:tc>
        <w:tc>
          <w:tcPr>
            <w:tcW w:w="177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 xml:space="preserve">Le Top 3 des transitaires à l'export (AGL Cameroun, </w:t>
      </w:r>
      <w:proofErr w:type="spellStart"/>
      <w:r>
        <w:t>Promotrans</w:t>
      </w:r>
      <w:proofErr w:type="spellEnd"/>
      <w:r>
        <w:t xml:space="preserve">, Bello </w:t>
      </w:r>
      <w:proofErr w:type="spellStart"/>
      <w:r>
        <w:t>Logistics</w:t>
      </w:r>
      <w:proofErr w:type="spellEnd"/>
      <w:r>
        <w:t>) concentre 35,5 % du tonnage. Le marché est un peu moins concentré qu'à l'</w:t>
      </w:r>
      <w:r>
        <w:t>import, avec les 15 premiers transitaires représentant 88,76 % du tonnage total. Cette structure favorise une certaine diversification des opérateurs, bien que les grands acteurs dominent toujours.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>V. PRINCIPAUX PAYS DE DESTINATION</w:t>
      </w:r>
      <w:r w:rsidR="00282A10">
        <w:rPr>
          <w:b/>
          <w:bCs/>
          <w:color w:val="1F3864"/>
          <w:sz w:val="26"/>
          <w:szCs w:val="26"/>
        </w:rPr>
        <w:t> :</w:t>
      </w:r>
      <w:r>
        <w:rPr>
          <w:b/>
          <w:bCs/>
          <w:color w:val="1F3864"/>
          <w:sz w:val="26"/>
          <w:szCs w:val="26"/>
        </w:rPr>
        <w:t xml:space="preserve"> PRODUITS EXPORTÉS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A.</w:t>
      </w:r>
      <w:r>
        <w:rPr>
          <w:b/>
          <w:bCs/>
          <w:color w:val="2E75B6"/>
          <w:sz w:val="22"/>
          <w:szCs w:val="22"/>
        </w:rPr>
        <w:t xml:space="preserve"> Graines de sésame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Destinations 2025</w:t>
      </w:r>
    </w:p>
    <w:p w:rsidR="002F1571" w:rsidRDefault="00B11A58" w:rsidP="00282A10">
      <w:pPr>
        <w:spacing w:before="60" w:after="60" w:line="276" w:lineRule="auto"/>
      </w:pPr>
      <w:r>
        <w:t>Principaux marchés de destination des exportations de sésame tchadien.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351"/>
        <w:gridCol w:w="1651"/>
        <w:gridCol w:w="2451"/>
        <w:gridCol w:w="1786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Pays de destination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Turquie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4 382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98 013,79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25 264 526 318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49,29 %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Chine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5 002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88 464,42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16 628 142 261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44,49 %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Syrie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4 432,38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1 099 078 570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2,23 %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Émirats Arabes Unis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1 896,85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341 100 000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0,95 %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Israël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1 352,20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287 271 430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0,68 %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Oman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819,44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219 891 740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0,41 %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Jordanie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685,00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258 058 600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0,34 %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Pays-Bas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621,14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156 270 000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0,31 %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Égypte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559,74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115 600 000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0,28 %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Belgique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298,78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118 800 000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0,15 %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GRAINES DE SÉSAME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10 013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198 838,95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44 849 464 232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La Turquie et la Chine absorbent à elles seules 93,78 % des exportations de sésame tchadien (49,29 % et 44,49 % respectivement). Cette concentration sur deux marchés représente un risque stratégique, mais traduit également une forte demande de ces pays pou</w:t>
      </w:r>
      <w:r>
        <w:t>r le sésame de qualité du Tchad.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B. Gomme arabique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Destinations 2025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351"/>
        <w:gridCol w:w="1651"/>
        <w:gridCol w:w="2451"/>
        <w:gridCol w:w="1786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Pays de destination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France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18 872,80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3 140 190 000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51,03 %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Inde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7 082,41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994 858 000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19,15 %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États-Unis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5 085,13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696 380 000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13,75 %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Chine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2 854,21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388 300 000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7,72 %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Allemagne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1 547,23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179 620 000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4,18 %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Royaume-Uni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743,44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59 520 000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2,01 %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Émirats Arabes Unis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309,82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32 320 000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0,58 %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Pakistan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212,76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40 000 000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0,27 %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GOMME ARABIQUE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1 613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36 982,33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5 702 808 000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La France est le premier débouché de la gomme arabique tchadienne (51,03 %). L'Inde et les États-Unis forment le deuxième groupe avec 19,15 % et 13,75 % respectivement. L'Europe et l'</w:t>
      </w:r>
      <w:r>
        <w:t>Amérique du Nord constituent ensemble environ 70 % des débouchés de ce produit à forte valeur ajoutée.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C. Coton de qualité Allen</w:t>
      </w:r>
      <w:r w:rsidR="00282A10">
        <w:rPr>
          <w:b/>
          <w:bCs/>
          <w:color w:val="2E75B6"/>
          <w:sz w:val="22"/>
          <w:szCs w:val="22"/>
        </w:rPr>
        <w:t> </w:t>
      </w:r>
      <w:proofErr w:type="gramStart"/>
      <w:r w:rsidR="00282A10">
        <w:rPr>
          <w:b/>
          <w:bCs/>
          <w:color w:val="2E75B6"/>
          <w:sz w:val="22"/>
          <w:szCs w:val="22"/>
        </w:rPr>
        <w:t>:</w:t>
      </w:r>
      <w:r>
        <w:rPr>
          <w:b/>
          <w:bCs/>
          <w:color w:val="2E75B6"/>
          <w:sz w:val="22"/>
          <w:szCs w:val="22"/>
        </w:rPr>
        <w:t>Destinations</w:t>
      </w:r>
      <w:proofErr w:type="gramEnd"/>
      <w:r>
        <w:rPr>
          <w:b/>
          <w:bCs/>
          <w:color w:val="2E75B6"/>
          <w:sz w:val="22"/>
          <w:szCs w:val="22"/>
        </w:rPr>
        <w:t xml:space="preserve"> 2025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351"/>
        <w:gridCol w:w="1651"/>
        <w:gridCol w:w="2451"/>
        <w:gridCol w:w="1786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Pays de destination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Bangladesh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13 708,32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4 744 251 869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55,39 %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lastRenderedPageBreak/>
              <w:t>Inde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9 981,97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3 458 186 558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40,34 %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Turquie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683,849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488 666 380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2,76 %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349,77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43 600 000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1,41 %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Chine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8 050 000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0,09 %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COTON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984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24 746,90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8 742 754 807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rPr>
          <w:b/>
          <w:bCs/>
          <w:color w:val="1F3864"/>
        </w:rPr>
        <w:t xml:space="preserve">Analyse : </w:t>
      </w:r>
      <w:r>
        <w:t>Le Bangladesh et l'</w:t>
      </w:r>
      <w:r>
        <w:t>Inde sont les deux principaux acheteurs du coton tchadien, représentant 95,73 % des exportations. Ces deux pays sont de grands producteurs textiles qui utilisent le coton brut comme matière première industrielle.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D. Antimoine sous forme brute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Destination</w:t>
      </w:r>
      <w:r>
        <w:rPr>
          <w:b/>
          <w:bCs/>
          <w:color w:val="2E75B6"/>
          <w:sz w:val="22"/>
          <w:szCs w:val="22"/>
        </w:rPr>
        <w:t>s 2025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351"/>
        <w:gridCol w:w="1651"/>
        <w:gridCol w:w="2451"/>
        <w:gridCol w:w="1786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Pays de destination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Tonnage (T)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Déclarée (FCFA)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Part (%)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Émirats Arabes Unis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3 210,76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360 668 783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37,53 %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Chine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2 096,14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1 472 262 265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24,50 %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Thaïlande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1 439,61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720 068 032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16,83 %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Malaisie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791,79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402 002 039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9,26 %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Turquie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432,47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109 612 252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5,06 %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Cambodge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215,19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288 906 250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2,52 %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Mexique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197,15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214 483 173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2,30 %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Égypte</w:t>
            </w:r>
          </w:p>
        </w:tc>
        <w:tc>
          <w:tcPr>
            <w:tcW w:w="1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24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129 000 000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1,12 %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ANTIMOINE</w:t>
            </w:r>
          </w:p>
        </w:tc>
        <w:tc>
          <w:tcPr>
            <w:tcW w:w="13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357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8 554,12</w:t>
            </w:r>
          </w:p>
        </w:tc>
        <w:tc>
          <w:tcPr>
            <w:tcW w:w="24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3 797 784 044</w:t>
            </w:r>
          </w:p>
        </w:tc>
        <w:tc>
          <w:tcPr>
            <w:tcW w:w="17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:rsidR="002F1571" w:rsidRDefault="00B11A58" w:rsidP="00282A10">
      <w:pPr>
        <w:spacing w:before="140" w:after="60" w:line="276" w:lineRule="auto"/>
        <w:jc w:val="both"/>
      </w:pPr>
      <w:r>
        <w:t>L'</w:t>
      </w:r>
      <w:r>
        <w:t>antimoine représentait une part marginale en 2024 (29 CTN, 697 T). En 2025, ce produit explose avec 357 CTN et 8 554 T exportés, soit une multiplication par 12 du tonnage. Cette évolution traduit le début d'une valorisation industrielle du sous-sol tchadie</w:t>
      </w:r>
      <w:r>
        <w:t>n vers des marchés asiatiques (Chine, Thaïlande, Malaisie).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>VI. PRINCIPAUX EXPORTATEURS PAR PAYS DE DESTINATION</w:t>
      </w:r>
    </w:p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A. Exportateurs vers la Turquie</w:t>
      </w:r>
      <w:r w:rsidR="00282A10">
        <w:rPr>
          <w:b/>
          <w:bCs/>
          <w:color w:val="2E75B6"/>
          <w:sz w:val="22"/>
          <w:szCs w:val="22"/>
        </w:rPr>
        <w:t> :</w:t>
      </w:r>
      <w:r>
        <w:rPr>
          <w:b/>
          <w:bCs/>
          <w:color w:val="2E75B6"/>
          <w:sz w:val="22"/>
          <w:szCs w:val="22"/>
        </w:rPr>
        <w:t xml:space="preserve"> Top 10 (2025)</w:t>
      </w:r>
    </w:p>
    <w:p w:rsidR="002F1571" w:rsidRDefault="002F1571" w:rsidP="00282A10">
      <w:pPr>
        <w:spacing w:before="6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558"/>
        <w:gridCol w:w="1240"/>
        <w:gridCol w:w="1636"/>
        <w:gridCol w:w="2515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Rang</w:t>
            </w:r>
          </w:p>
        </w:tc>
        <w:tc>
          <w:tcPr>
            <w:tcW w:w="3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Exportateur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3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51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Lion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17 712,20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9 870 020 000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Entreprise </w:t>
            </w:r>
            <w:proofErr w:type="spellStart"/>
            <w:r>
              <w:rPr>
                <w:sz w:val="18"/>
                <w:szCs w:val="18"/>
              </w:rPr>
              <w:t>Asbab</w:t>
            </w:r>
            <w:proofErr w:type="spellEnd"/>
            <w:r>
              <w:rPr>
                <w:sz w:val="18"/>
                <w:szCs w:val="18"/>
              </w:rPr>
              <w:t xml:space="preserve"> General Trading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15 505,95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3 155 390 000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Entreprise </w:t>
            </w:r>
            <w:proofErr w:type="spellStart"/>
            <w:r>
              <w:rPr>
                <w:sz w:val="18"/>
                <w:szCs w:val="18"/>
              </w:rPr>
              <w:t>Moito</w:t>
            </w:r>
            <w:proofErr w:type="spellEnd"/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6 622,95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1 317 590 000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Société </w:t>
            </w:r>
            <w:proofErr w:type="spellStart"/>
            <w:r>
              <w:rPr>
                <w:sz w:val="18"/>
                <w:szCs w:val="18"/>
              </w:rPr>
              <w:t>Renatus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6 339,65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1 183 974 000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Madie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5 438,23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1 150 500 000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Solubat</w:t>
            </w:r>
            <w:proofErr w:type="spellEnd"/>
            <w:r>
              <w:rPr>
                <w:sz w:val="18"/>
                <w:szCs w:val="18"/>
              </w:rPr>
              <w:t xml:space="preserve"> Solutions Bâtiments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5 438,23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1 007 035 000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Société </w:t>
            </w:r>
            <w:proofErr w:type="spellStart"/>
            <w:r>
              <w:rPr>
                <w:sz w:val="18"/>
                <w:szCs w:val="18"/>
              </w:rPr>
              <w:t>Moussali</w:t>
            </w:r>
            <w:proofErr w:type="spellEnd"/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5 387,75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958 225 000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Société </w:t>
            </w:r>
            <w:proofErr w:type="spellStart"/>
            <w:r>
              <w:rPr>
                <w:sz w:val="18"/>
                <w:szCs w:val="18"/>
              </w:rPr>
              <w:t>Soko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Noko</w:t>
            </w:r>
            <w:proofErr w:type="spellEnd"/>
            <w:r>
              <w:rPr>
                <w:sz w:val="18"/>
                <w:szCs w:val="18"/>
              </w:rPr>
              <w:t xml:space="preserve"> Tri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3 020,00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597 550 000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Royal </w:t>
            </w:r>
            <w:proofErr w:type="spellStart"/>
            <w:r>
              <w:rPr>
                <w:sz w:val="18"/>
                <w:szCs w:val="18"/>
              </w:rPr>
              <w:t>Crops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2 837,35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540 390 000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Démir</w:t>
            </w:r>
            <w:proofErr w:type="spellEnd"/>
            <w:r>
              <w:rPr>
                <w:sz w:val="18"/>
                <w:szCs w:val="18"/>
              </w:rPr>
              <w:t xml:space="preserve">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2 749,49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470 564 284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—</w:t>
            </w:r>
          </w:p>
        </w:tc>
        <w:tc>
          <w:tcPr>
            <w:tcW w:w="3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TURQUIE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5 056</w:t>
            </w:r>
          </w:p>
        </w:tc>
        <w:tc>
          <w:tcPr>
            <w:tcW w:w="163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99 280,73</w:t>
            </w:r>
          </w:p>
        </w:tc>
        <w:tc>
          <w:tcPr>
            <w:tcW w:w="251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25 547 005 772</w:t>
            </w:r>
          </w:p>
        </w:tc>
      </w:tr>
    </w:tbl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B. Exportateurs vers la Chine — Top 10 (2025)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559"/>
        <w:gridCol w:w="1240"/>
        <w:gridCol w:w="1635"/>
        <w:gridCol w:w="2514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Rang</w:t>
            </w:r>
          </w:p>
        </w:tc>
        <w:tc>
          <w:tcPr>
            <w:tcW w:w="355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Exportateur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3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51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Smart </w:t>
            </w:r>
            <w:proofErr w:type="spellStart"/>
            <w:r>
              <w:rPr>
                <w:sz w:val="18"/>
                <w:szCs w:val="18"/>
              </w:rPr>
              <w:t>Generation</w:t>
            </w:r>
            <w:proofErr w:type="spellEnd"/>
            <w:r>
              <w:rPr>
                <w:sz w:val="18"/>
                <w:szCs w:val="18"/>
              </w:rPr>
              <w:t xml:space="preserve"> Service (SGS)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11 082,74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2 072 500 000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Établissement Moussa Mahamat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8 875,40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1 688 250 000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Abbou-Samira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8 221,31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1 409 932 140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Royal International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7 072,22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1 411 620 000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de Transport Tchad-Cameroun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6 052,08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1 206 000 000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Hong Da Group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5 389,77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911 700 000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Uniglobal</w:t>
            </w:r>
            <w:proofErr w:type="spellEnd"/>
            <w:r>
              <w:rPr>
                <w:sz w:val="18"/>
                <w:szCs w:val="18"/>
              </w:rPr>
              <w:t xml:space="preserve"> Agri Trading Sarl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4 662,62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1 032 800 000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Entreprise </w:t>
            </w:r>
            <w:proofErr w:type="spellStart"/>
            <w:r>
              <w:rPr>
                <w:sz w:val="18"/>
                <w:szCs w:val="18"/>
              </w:rPr>
              <w:t>Asbab</w:t>
            </w:r>
            <w:proofErr w:type="spellEnd"/>
            <w:r>
              <w:rPr>
                <w:sz w:val="18"/>
                <w:szCs w:val="18"/>
              </w:rPr>
              <w:t xml:space="preserve"> General Trading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3 990,06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763 800 000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Royal International Sarl On JAH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3 704,78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739 480 000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Commerce de Sésame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6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3 551,47</w:t>
            </w:r>
          </w:p>
        </w:tc>
        <w:tc>
          <w:tcPr>
            <w:tcW w:w="2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431 245 000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—</w:t>
            </w:r>
          </w:p>
        </w:tc>
        <w:tc>
          <w:tcPr>
            <w:tcW w:w="355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CHINE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4 742</w:t>
            </w:r>
          </w:p>
        </w:tc>
        <w:tc>
          <w:tcPr>
            <w:tcW w:w="163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95 520,34</w:t>
            </w:r>
          </w:p>
        </w:tc>
        <w:tc>
          <w:tcPr>
            <w:tcW w:w="251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19 326 756 761</w:t>
            </w:r>
          </w:p>
        </w:tc>
      </w:tr>
    </w:tbl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C. Exportateurs vers l'</w:t>
      </w:r>
      <w:r>
        <w:rPr>
          <w:b/>
          <w:bCs/>
          <w:color w:val="2E75B6"/>
          <w:sz w:val="22"/>
          <w:szCs w:val="22"/>
        </w:rPr>
        <w:t>Inde — Top 5 (2025)</w:t>
      </w:r>
    </w:p>
    <w:p w:rsidR="002F1571" w:rsidRDefault="002F1571" w:rsidP="00282A10">
      <w:pPr>
        <w:spacing w:before="80" w:after="80" w:line="276" w:lineRule="auto"/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558"/>
        <w:gridCol w:w="1240"/>
        <w:gridCol w:w="1636"/>
        <w:gridCol w:w="2515"/>
      </w:tblGrid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Rang</w:t>
            </w:r>
          </w:p>
        </w:tc>
        <w:tc>
          <w:tcPr>
            <w:tcW w:w="3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Exportateur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3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51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Cotonnière du Tchad - Société Nouvelle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7 179,08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2 485 993 658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Cotonnière du Tchad - Société Nouvelle (2e lot)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2 119,70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735 362 250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Garaye</w:t>
            </w:r>
            <w:proofErr w:type="spellEnd"/>
            <w:r>
              <w:rPr>
                <w:sz w:val="18"/>
                <w:szCs w:val="18"/>
              </w:rPr>
              <w:t xml:space="preserve"> International Exports Ltd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1 994,10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173 800 000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Abnaco</w:t>
            </w:r>
            <w:proofErr w:type="spellEnd"/>
            <w:r>
              <w:rPr>
                <w:sz w:val="18"/>
                <w:szCs w:val="18"/>
              </w:rPr>
              <w:t xml:space="preserve"> International Export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843,25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47 412 500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GA Export Ltd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834,33</w:t>
            </w:r>
          </w:p>
        </w:tc>
        <w:tc>
          <w:tcPr>
            <w:tcW w:w="2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125 468 000</w:t>
            </w:r>
          </w:p>
        </w:tc>
      </w:tr>
      <w:tr w:rsidR="002F1571" w:rsidTr="00282A10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—</w:t>
            </w:r>
          </w:p>
        </w:tc>
        <w:tc>
          <w:tcPr>
            <w:tcW w:w="3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INDE</w:t>
            </w:r>
          </w:p>
        </w:tc>
        <w:tc>
          <w:tcPr>
            <w:tcW w:w="12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926</w:t>
            </w:r>
          </w:p>
        </w:tc>
        <w:tc>
          <w:tcPr>
            <w:tcW w:w="163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21 278,22</w:t>
            </w:r>
          </w:p>
        </w:tc>
        <w:tc>
          <w:tcPr>
            <w:tcW w:w="251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5 694 837 043</w:t>
            </w:r>
          </w:p>
        </w:tc>
      </w:tr>
    </w:tbl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D. Exportateurs vers la France</w:t>
      </w:r>
      <w:r w:rsidR="00282A10">
        <w:rPr>
          <w:b/>
          <w:bCs/>
          <w:color w:val="2E75B6"/>
          <w:sz w:val="22"/>
          <w:szCs w:val="22"/>
        </w:rPr>
        <w:t> </w:t>
      </w:r>
      <w:proofErr w:type="gramStart"/>
      <w:r w:rsidR="00282A10">
        <w:rPr>
          <w:b/>
          <w:bCs/>
          <w:color w:val="2E75B6"/>
          <w:sz w:val="22"/>
          <w:szCs w:val="22"/>
        </w:rPr>
        <w:t>:</w:t>
      </w:r>
      <w:r>
        <w:rPr>
          <w:b/>
          <w:bCs/>
          <w:color w:val="2E75B6"/>
          <w:sz w:val="22"/>
          <w:szCs w:val="22"/>
        </w:rPr>
        <w:t>Top</w:t>
      </w:r>
      <w:proofErr w:type="gramEnd"/>
      <w:r>
        <w:rPr>
          <w:b/>
          <w:bCs/>
          <w:color w:val="2E75B6"/>
          <w:sz w:val="22"/>
          <w:szCs w:val="22"/>
        </w:rPr>
        <w:t xml:space="preserve"> 5 (2025)</w:t>
      </w:r>
    </w:p>
    <w:p w:rsidR="002F1571" w:rsidRDefault="002F1571" w:rsidP="00282A10">
      <w:pPr>
        <w:spacing w:before="80" w:after="80" w:line="276" w:lineRule="auto"/>
      </w:pPr>
    </w:p>
    <w:tbl>
      <w:tblPr>
        <w:tblW w:w="9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559"/>
        <w:gridCol w:w="1240"/>
        <w:gridCol w:w="1636"/>
        <w:gridCol w:w="2081"/>
      </w:tblGrid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Rang</w:t>
            </w:r>
          </w:p>
        </w:tc>
        <w:tc>
          <w:tcPr>
            <w:tcW w:w="3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Exportateur</w:t>
            </w:r>
          </w:p>
        </w:tc>
        <w:tc>
          <w:tcPr>
            <w:tcW w:w="12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210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Quincaillerie de la Mosquée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3 855,71</w:t>
            </w:r>
          </w:p>
        </w:tc>
        <w:tc>
          <w:tcPr>
            <w:tcW w:w="21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385 800 000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SOEGA (Société d'Exportation de Gomme Arabique)</w:t>
            </w:r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3 697,57</w:t>
            </w:r>
          </w:p>
        </w:tc>
        <w:tc>
          <w:tcPr>
            <w:tcW w:w="21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1 000 110 000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Africa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Import Export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Compagny</w:t>
            </w:r>
            <w:proofErr w:type="spellEnd"/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2 228,04</w:t>
            </w:r>
          </w:p>
        </w:tc>
        <w:tc>
          <w:tcPr>
            <w:tcW w:w="21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286 200 000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Société </w:t>
            </w:r>
            <w:proofErr w:type="spellStart"/>
            <w:r>
              <w:rPr>
                <w:sz w:val="18"/>
                <w:szCs w:val="18"/>
              </w:rPr>
              <w:t>Africa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Import Export</w:t>
            </w:r>
            <w:proofErr w:type="spellEnd"/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1 599,79</w:t>
            </w:r>
          </w:p>
        </w:tc>
        <w:tc>
          <w:tcPr>
            <w:tcW w:w="21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296 280 000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 xml:space="preserve">ETS </w:t>
            </w:r>
            <w:proofErr w:type="spellStart"/>
            <w:r>
              <w:rPr>
                <w:sz w:val="18"/>
                <w:szCs w:val="18"/>
              </w:rPr>
              <w:t>Edimex</w:t>
            </w:r>
            <w:proofErr w:type="spellEnd"/>
          </w:p>
        </w:tc>
        <w:tc>
          <w:tcPr>
            <w:tcW w:w="12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1 521,24</w:t>
            </w:r>
          </w:p>
        </w:tc>
        <w:tc>
          <w:tcPr>
            <w:tcW w:w="21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188 400 000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—</w:t>
            </w:r>
          </w:p>
        </w:tc>
        <w:tc>
          <w:tcPr>
            <w:tcW w:w="3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FRANCE</w:t>
            </w:r>
          </w:p>
        </w:tc>
        <w:tc>
          <w:tcPr>
            <w:tcW w:w="12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852</w:t>
            </w:r>
          </w:p>
        </w:tc>
        <w:tc>
          <w:tcPr>
            <w:tcW w:w="16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19 169,01</w:t>
            </w:r>
          </w:p>
        </w:tc>
        <w:tc>
          <w:tcPr>
            <w:tcW w:w="210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3 230 182 166</w:t>
            </w:r>
          </w:p>
        </w:tc>
      </w:tr>
    </w:tbl>
    <w:p w:rsidR="002F1571" w:rsidRDefault="00B11A58" w:rsidP="00282A10">
      <w:pPr>
        <w:spacing w:before="200" w:after="80" w:line="276" w:lineRule="auto"/>
      </w:pPr>
      <w:r>
        <w:rPr>
          <w:b/>
          <w:bCs/>
          <w:color w:val="2E75B6"/>
          <w:sz w:val="22"/>
          <w:szCs w:val="22"/>
        </w:rPr>
        <w:t>E. Exportateurs vers le Bangladesh — 2025</w:t>
      </w:r>
    </w:p>
    <w:p w:rsidR="002F1571" w:rsidRDefault="002F1571" w:rsidP="00282A10">
      <w:pPr>
        <w:spacing w:before="80" w:after="80" w:line="276" w:lineRule="auto"/>
      </w:pPr>
    </w:p>
    <w:tbl>
      <w:tblPr>
        <w:tblW w:w="9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6"/>
        <w:gridCol w:w="1900"/>
        <w:gridCol w:w="1900"/>
        <w:gridCol w:w="1800"/>
      </w:tblGrid>
      <w:tr w:rsidR="002F1571">
        <w:tblPrEx>
          <w:tblCellMar>
            <w:top w:w="0" w:type="dxa"/>
            <w:bottom w:w="0" w:type="dxa"/>
          </w:tblCellMar>
        </w:tblPrEx>
        <w:tc>
          <w:tcPr>
            <w:tcW w:w="360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Exportateur</w:t>
            </w:r>
          </w:p>
        </w:tc>
        <w:tc>
          <w:tcPr>
            <w:tcW w:w="19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CTN</w:t>
            </w:r>
          </w:p>
        </w:tc>
        <w:tc>
          <w:tcPr>
            <w:tcW w:w="19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Poids (T)</w:t>
            </w:r>
          </w:p>
        </w:tc>
        <w:tc>
          <w:tcPr>
            <w:tcW w:w="18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Val. Fact. (FCFA)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3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</w:pPr>
            <w:r>
              <w:rPr>
                <w:sz w:val="18"/>
                <w:szCs w:val="18"/>
              </w:rPr>
              <w:t>Société Cotonnière du Tchad - Société Nouvelle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1 302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32 294,40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11 333 839 950</w:t>
            </w:r>
          </w:p>
        </w:tc>
      </w:tr>
      <w:tr w:rsidR="002F1571">
        <w:tblPrEx>
          <w:tblCellMar>
            <w:top w:w="0" w:type="dxa"/>
            <w:bottom w:w="0" w:type="dxa"/>
          </w:tblCellMar>
        </w:tblPrEx>
        <w:tc>
          <w:tcPr>
            <w:tcW w:w="360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BANGLADESH</w:t>
            </w:r>
          </w:p>
        </w:tc>
        <w:tc>
          <w:tcPr>
            <w:tcW w:w="19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1 302</w:t>
            </w:r>
          </w:p>
        </w:tc>
        <w:tc>
          <w:tcPr>
            <w:tcW w:w="19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32 294,40</w:t>
            </w:r>
          </w:p>
        </w:tc>
        <w:tc>
          <w:tcPr>
            <w:tcW w:w="18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1571" w:rsidRDefault="00B11A58" w:rsidP="00282A1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11 333 839 950</w:t>
            </w:r>
          </w:p>
        </w:tc>
      </w:tr>
    </w:tbl>
    <w:p w:rsidR="002F1571" w:rsidRDefault="00B11A58" w:rsidP="00282A10">
      <w:pPr>
        <w:spacing w:before="140" w:after="60" w:line="276" w:lineRule="auto"/>
      </w:pPr>
      <w:r>
        <w:rPr>
          <w:b/>
          <w:bCs/>
          <w:color w:val="1F3864"/>
        </w:rPr>
        <w:t xml:space="preserve">Note : </w:t>
      </w:r>
      <w:r>
        <w:t>La Société Cotonnière du Tchad est le seul exportateur vers le Bangladesh, qui est 100 % coton. Elle représente également la quasi-totalité des exportations vers l'Inde (74,23 %) dans le segment coton. C'est un acteur clé de la filière coton tchadienne.</w:t>
      </w:r>
    </w:p>
    <w:p w:rsidR="002F1571" w:rsidRDefault="00B11A58" w:rsidP="00282A10">
      <w:pPr>
        <w:spacing w:line="276" w:lineRule="auto"/>
      </w:pPr>
      <w:r>
        <w:br w:type="page"/>
      </w:r>
    </w:p>
    <w:p w:rsidR="002F1571" w:rsidRDefault="00B11A58" w:rsidP="00282A10">
      <w:pPr>
        <w:spacing w:before="280" w:after="120" w:line="276" w:lineRule="auto"/>
      </w:pPr>
      <w:r>
        <w:rPr>
          <w:b/>
          <w:bCs/>
          <w:color w:val="1F3864"/>
          <w:sz w:val="26"/>
          <w:szCs w:val="26"/>
        </w:rPr>
        <w:lastRenderedPageBreak/>
        <w:t xml:space="preserve">CONCLUSION GÉNÉRALE </w:t>
      </w:r>
    </w:p>
    <w:p w:rsidR="002F1571" w:rsidRDefault="00B11A58" w:rsidP="00282A10">
      <w:pPr>
        <w:spacing w:before="120" w:after="100" w:line="276" w:lineRule="auto"/>
        <w:jc w:val="both"/>
      </w:pPr>
      <w:r>
        <w:t>Les exportations tchadiennes en 2025 confirment une économie principalement tournée vers les matières premières agricoles et minières. Le tonnage conteneurisé progresse de +12,8 % et le pétrole brut reste stable</w:t>
      </w:r>
      <w:r>
        <w:t xml:space="preserve"> (+1,3 %), mais la valeur facturée des conteneurs recule de -32,6 % par rapport à 2024, reflétant une évolution de la structure des produits exportés.</w:t>
      </w:r>
    </w:p>
    <w:p w:rsidR="002F1571" w:rsidRDefault="00B11A58" w:rsidP="00282A10">
      <w:pPr>
        <w:spacing w:before="60" w:after="80" w:line="276" w:lineRule="auto"/>
        <w:jc w:val="both"/>
      </w:pPr>
      <w:r>
        <w:rPr>
          <w:b/>
          <w:bCs/>
          <w:color w:val="1F3864"/>
        </w:rPr>
        <w:t xml:space="preserve">Produits phares : </w:t>
      </w:r>
      <w:r>
        <w:t>Le sésame (71,53 %), la gomme arabique (13,30 %) et le coton (8,52 %) représentent plus</w:t>
      </w:r>
      <w:r>
        <w:t xml:space="preserve"> de 93 % des exportations conteneurisées en valeur. L'antimoine émerge comme un nouveau produit à fort potentiel (+1 200 % de volumes).</w:t>
      </w:r>
    </w:p>
    <w:p w:rsidR="002F1571" w:rsidRDefault="00B11A58" w:rsidP="00282A10">
      <w:pPr>
        <w:spacing w:before="60" w:after="80" w:line="276" w:lineRule="auto"/>
        <w:jc w:val="both"/>
      </w:pPr>
      <w:r>
        <w:rPr>
          <w:b/>
          <w:bCs/>
          <w:color w:val="1F3864"/>
        </w:rPr>
        <w:t xml:space="preserve">Marchés cibles : </w:t>
      </w:r>
      <w:r>
        <w:t>La Turquie et la Chine absorbent à elles seules la quasi-totalité du sésame exporté. La France reste le premier marché de la gomme arabique, et le Bangladesh/Inde</w:t>
      </w:r>
      <w:r w:rsidR="00282A10">
        <w:t>,</w:t>
      </w:r>
      <w:r>
        <w:t xml:space="preserve"> dominent les exportations de coton. La diversification géographique reste un enjeu stratégiqu</w:t>
      </w:r>
      <w:r>
        <w:t>e majeur.</w:t>
      </w:r>
    </w:p>
    <w:p w:rsidR="002F1571" w:rsidRDefault="00B11A58" w:rsidP="00282A10">
      <w:pPr>
        <w:spacing w:before="60" w:after="80" w:line="276" w:lineRule="auto"/>
        <w:jc w:val="both"/>
      </w:pPr>
      <w:r>
        <w:rPr>
          <w:b/>
          <w:bCs/>
          <w:color w:val="1F3864"/>
        </w:rPr>
        <w:t xml:space="preserve">Pétrole brut : </w:t>
      </w:r>
      <w:r>
        <w:t xml:space="preserve">Les exportations pétrolières restent stables à environ 6,65 millions de tonnes annuelles, toutes gérées par la </w:t>
      </w:r>
      <w:proofErr w:type="spellStart"/>
      <w:r>
        <w:t>Cameroon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Transportation </w:t>
      </w:r>
      <w:proofErr w:type="spellStart"/>
      <w:r>
        <w:t>Company</w:t>
      </w:r>
      <w:proofErr w:type="spellEnd"/>
      <w:r>
        <w:t xml:space="preserve"> SA, unique opé</w:t>
      </w:r>
      <w:bookmarkStart w:id="0" w:name="_GoBack"/>
      <w:bookmarkEnd w:id="0"/>
      <w:r>
        <w:t>rateur sur ce segment. Cette dépendance à un seul opérateur mérite une</w:t>
      </w:r>
      <w:r>
        <w:t xml:space="preserve"> attention particulière.</w:t>
      </w:r>
    </w:p>
    <w:p w:rsidR="00282A10" w:rsidRPr="00282A10" w:rsidRDefault="00282A10" w:rsidP="00282A10">
      <w:pPr>
        <w:pBdr>
          <w:top w:val="single" w:sz="4" w:space="4" w:color="2E75B6"/>
        </w:pBdr>
        <w:spacing w:before="200" w:after="60" w:line="276" w:lineRule="auto"/>
        <w:jc w:val="center"/>
        <w:rPr>
          <w:color w:val="000000" w:themeColor="text1"/>
        </w:rPr>
      </w:pPr>
      <w:r w:rsidRPr="00282A10">
        <w:rPr>
          <w:i/>
          <w:iCs/>
          <w:color w:val="000000" w:themeColor="text1"/>
          <w:sz w:val="18"/>
          <w:szCs w:val="18"/>
        </w:rPr>
        <w:t xml:space="preserve">Extrait du </w:t>
      </w:r>
      <w:r w:rsidR="00B11A58" w:rsidRPr="00282A10">
        <w:rPr>
          <w:i/>
          <w:iCs/>
          <w:color w:val="000000" w:themeColor="text1"/>
          <w:sz w:val="18"/>
          <w:szCs w:val="18"/>
        </w:rPr>
        <w:t xml:space="preserve">Bulletin N°03 </w:t>
      </w:r>
      <w:r w:rsidRPr="00282A10">
        <w:rPr>
          <w:i/>
          <w:iCs/>
          <w:color w:val="000000" w:themeColor="text1"/>
          <w:sz w:val="18"/>
          <w:szCs w:val="18"/>
        </w:rPr>
        <w:t>-</w:t>
      </w:r>
      <w:r w:rsidR="00B11A58" w:rsidRPr="00282A10">
        <w:rPr>
          <w:i/>
          <w:iCs/>
          <w:color w:val="000000" w:themeColor="text1"/>
          <w:sz w:val="18"/>
          <w:szCs w:val="18"/>
        </w:rPr>
        <w:t xml:space="preserve"> Statistiques du Commerce Extérieur </w:t>
      </w:r>
      <w:r w:rsidRPr="00282A10">
        <w:rPr>
          <w:i/>
          <w:iCs/>
          <w:color w:val="000000" w:themeColor="text1"/>
          <w:sz w:val="18"/>
          <w:szCs w:val="18"/>
        </w:rPr>
        <w:t>-</w:t>
      </w:r>
      <w:r w:rsidR="00B11A58" w:rsidRPr="00282A10">
        <w:rPr>
          <w:i/>
          <w:iCs/>
          <w:color w:val="000000" w:themeColor="text1"/>
          <w:sz w:val="18"/>
          <w:szCs w:val="18"/>
        </w:rPr>
        <w:t xml:space="preserve">Exportations </w:t>
      </w:r>
      <w:r w:rsidRPr="00282A10">
        <w:rPr>
          <w:i/>
          <w:iCs/>
          <w:color w:val="000000" w:themeColor="text1"/>
          <w:sz w:val="18"/>
          <w:szCs w:val="18"/>
        </w:rPr>
        <w:t>-</w:t>
      </w:r>
      <w:r w:rsidR="00B11A58" w:rsidRPr="00282A10">
        <w:rPr>
          <w:i/>
          <w:iCs/>
          <w:color w:val="000000" w:themeColor="text1"/>
          <w:sz w:val="18"/>
          <w:szCs w:val="18"/>
        </w:rPr>
        <w:t xml:space="preserve"> Année 2025</w:t>
      </w:r>
      <w:r w:rsidRPr="00282A10">
        <w:rPr>
          <w:i/>
          <w:iCs/>
          <w:color w:val="000000" w:themeColor="text1"/>
          <w:sz w:val="18"/>
          <w:szCs w:val="18"/>
        </w:rPr>
        <w:t xml:space="preserve">, </w:t>
      </w:r>
      <w:r w:rsidRPr="00282A10">
        <w:rPr>
          <w:i/>
          <w:iCs/>
          <w:color w:val="000000" w:themeColor="text1"/>
          <w:sz w:val="18"/>
          <w:szCs w:val="18"/>
        </w:rPr>
        <w:t>établi par le Conseil des Chargeurs du Tchad (COC-TCHAD)</w:t>
      </w:r>
    </w:p>
    <w:p w:rsidR="002F1571" w:rsidRPr="00282A10" w:rsidRDefault="002F1571" w:rsidP="00282A10">
      <w:pPr>
        <w:spacing w:line="276" w:lineRule="auto"/>
        <w:jc w:val="center"/>
        <w:rPr>
          <w:color w:val="000000" w:themeColor="text1"/>
        </w:rPr>
      </w:pPr>
    </w:p>
    <w:sectPr w:rsidR="002F1571" w:rsidRPr="00282A10">
      <w:headerReference w:type="default" r:id="rId8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58" w:rsidRDefault="00B11A58">
      <w:r>
        <w:separator/>
      </w:r>
    </w:p>
  </w:endnote>
  <w:endnote w:type="continuationSeparator" w:id="0">
    <w:p w:rsidR="00B11A58" w:rsidRDefault="00B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58" w:rsidRDefault="00B11A58">
      <w:r>
        <w:separator/>
      </w:r>
    </w:p>
  </w:footnote>
  <w:footnote w:type="continuationSeparator" w:id="0">
    <w:p w:rsidR="00B11A58" w:rsidRDefault="00B1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71" w:rsidRDefault="00B11A58">
    <w:pPr>
      <w:pBdr>
        <w:bottom w:val="single" w:sz="4" w:space="4" w:color="2E75B6"/>
      </w:pBdr>
      <w:spacing w:after="60"/>
      <w:jc w:val="center"/>
    </w:pPr>
    <w:r>
      <w:rPr>
        <w:color w:val="888888"/>
        <w:sz w:val="16"/>
        <w:szCs w:val="16"/>
      </w:rPr>
      <w:t xml:space="preserve">CONSEIL DES CHARGEURS DU TCHAD (COC-TCHAD)  |  </w:t>
    </w:r>
    <w:r>
      <w:rPr>
        <w:b/>
        <w:bCs/>
        <w:color w:val="1F3864"/>
        <w:sz w:val="16"/>
        <w:szCs w:val="16"/>
      </w:rPr>
      <w:t>Bulletin N°03 — Statistiques des Exportations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D73F1"/>
    <w:multiLevelType w:val="hybridMultilevel"/>
    <w:tmpl w:val="73785A62"/>
    <w:lvl w:ilvl="0" w:tplc="DCFEA246">
      <w:start w:val="1"/>
      <w:numFmt w:val="bullet"/>
      <w:lvlText w:val="●"/>
      <w:lvlJc w:val="left"/>
      <w:pPr>
        <w:ind w:left="720" w:hanging="360"/>
      </w:pPr>
    </w:lvl>
    <w:lvl w:ilvl="1" w:tplc="E34EBD88">
      <w:start w:val="1"/>
      <w:numFmt w:val="bullet"/>
      <w:lvlText w:val="○"/>
      <w:lvlJc w:val="left"/>
      <w:pPr>
        <w:ind w:left="1440" w:hanging="360"/>
      </w:pPr>
    </w:lvl>
    <w:lvl w:ilvl="2" w:tplc="A04AAD86">
      <w:start w:val="1"/>
      <w:numFmt w:val="bullet"/>
      <w:lvlText w:val="■"/>
      <w:lvlJc w:val="left"/>
      <w:pPr>
        <w:ind w:left="2160" w:hanging="360"/>
      </w:pPr>
    </w:lvl>
    <w:lvl w:ilvl="3" w:tplc="93A82BDA">
      <w:start w:val="1"/>
      <w:numFmt w:val="bullet"/>
      <w:lvlText w:val="●"/>
      <w:lvlJc w:val="left"/>
      <w:pPr>
        <w:ind w:left="2880" w:hanging="360"/>
      </w:pPr>
    </w:lvl>
    <w:lvl w:ilvl="4" w:tplc="C63A54EC">
      <w:start w:val="1"/>
      <w:numFmt w:val="bullet"/>
      <w:lvlText w:val="○"/>
      <w:lvlJc w:val="left"/>
      <w:pPr>
        <w:ind w:left="3600" w:hanging="360"/>
      </w:pPr>
    </w:lvl>
    <w:lvl w:ilvl="5" w:tplc="596CF6B4">
      <w:start w:val="1"/>
      <w:numFmt w:val="bullet"/>
      <w:lvlText w:val="■"/>
      <w:lvlJc w:val="left"/>
      <w:pPr>
        <w:ind w:left="4320" w:hanging="360"/>
      </w:pPr>
    </w:lvl>
    <w:lvl w:ilvl="6" w:tplc="1598D0FA">
      <w:start w:val="1"/>
      <w:numFmt w:val="bullet"/>
      <w:lvlText w:val="●"/>
      <w:lvlJc w:val="left"/>
      <w:pPr>
        <w:ind w:left="5040" w:hanging="360"/>
      </w:pPr>
    </w:lvl>
    <w:lvl w:ilvl="7" w:tplc="82AA452C">
      <w:start w:val="1"/>
      <w:numFmt w:val="bullet"/>
      <w:lvlText w:val="●"/>
      <w:lvlJc w:val="left"/>
      <w:pPr>
        <w:ind w:left="5760" w:hanging="360"/>
      </w:pPr>
    </w:lvl>
    <w:lvl w:ilvl="8" w:tplc="169809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1571"/>
    <w:rsid w:val="00282A10"/>
    <w:rsid w:val="002936E7"/>
    <w:rsid w:val="002F1571"/>
    <w:rsid w:val="0040332D"/>
    <w:rsid w:val="00B11A58"/>
    <w:rsid w:val="00D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1862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Mahamat Abakar Idriss</cp:lastModifiedBy>
  <cp:revision>2</cp:revision>
  <dcterms:created xsi:type="dcterms:W3CDTF">2026-04-22T10:23:00Z</dcterms:created>
  <dcterms:modified xsi:type="dcterms:W3CDTF">2026-04-22T10:23:00Z</dcterms:modified>
</cp:coreProperties>
</file>