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FD7" w:rsidRPr="00072FD7" w:rsidRDefault="00072FD7" w:rsidP="00D44218">
      <w:pPr>
        <w:spacing w:before="100" w:beforeAutospacing="1" w:after="100" w:afterAutospacing="1"/>
        <w:outlineLvl w:val="0"/>
        <w:rPr>
          <w:rFonts w:ascii="Times New Roman" w:eastAsia="Times New Roman" w:hAnsi="Times New Roman" w:cs="Times New Roman"/>
          <w:b/>
          <w:bCs/>
          <w:color w:val="000000"/>
          <w:kern w:val="36"/>
          <w:sz w:val="36"/>
          <w:szCs w:val="48"/>
          <w:lang w:eastAsia="fr-FR"/>
        </w:rPr>
      </w:pPr>
      <w:r w:rsidRPr="00072FD7">
        <w:rPr>
          <w:rFonts w:ascii="Times New Roman" w:eastAsia="Times New Roman" w:hAnsi="Times New Roman" w:cs="Times New Roman"/>
          <w:b/>
          <w:bCs/>
          <w:color w:val="000000"/>
          <w:kern w:val="36"/>
          <w:sz w:val="36"/>
          <w:szCs w:val="48"/>
          <w:lang w:eastAsia="fr-FR"/>
        </w:rPr>
        <w:t>Statistiques du Commerce Extérieur - Tchad 2025</w:t>
      </w:r>
    </w:p>
    <w:p w:rsidR="00072FD7" w:rsidRPr="00072FD7" w:rsidRDefault="00072FD7" w:rsidP="00D44218">
      <w:pPr>
        <w:spacing w:before="100" w:beforeAutospacing="1" w:after="100" w:afterAutospacing="1"/>
        <w:jc w:val="center"/>
        <w:rPr>
          <w:rFonts w:ascii="Times New Roman" w:eastAsia="Times New Roman" w:hAnsi="Times New Roman" w:cs="Times New Roman"/>
          <w:color w:val="000000"/>
          <w:sz w:val="24"/>
          <w:szCs w:val="24"/>
          <w:lang w:eastAsia="fr-FR"/>
        </w:rPr>
      </w:pPr>
      <w:r w:rsidRPr="00072FD7">
        <w:rPr>
          <w:rFonts w:ascii="Times New Roman" w:eastAsia="Times New Roman" w:hAnsi="Times New Roman" w:cs="Times New Roman"/>
          <w:i/>
          <w:iCs/>
          <w:color w:val="000000"/>
          <w:sz w:val="24"/>
          <w:szCs w:val="24"/>
          <w:lang w:eastAsia="fr-FR"/>
        </w:rPr>
        <w:t>Ports de Douala et Kribi | Flux d'importation</w:t>
      </w:r>
    </w:p>
    <w:p w:rsidR="00072FD7" w:rsidRPr="00072FD7" w:rsidRDefault="00072FD7" w:rsidP="00D44218">
      <w:pPr>
        <w:spacing w:after="0"/>
        <w:rPr>
          <w:rFonts w:ascii="Times New Roman" w:eastAsia="Times New Roman" w:hAnsi="Times New Roman" w:cs="Times New Roman"/>
          <w:color w:val="000000"/>
          <w:sz w:val="24"/>
          <w:szCs w:val="24"/>
          <w:lang w:eastAsia="fr-FR"/>
        </w:rPr>
      </w:pPr>
    </w:p>
    <w:p w:rsidR="00072FD7" w:rsidRPr="00072FD7" w:rsidRDefault="00072FD7" w:rsidP="00D44218">
      <w:pPr>
        <w:spacing w:before="100" w:beforeAutospacing="1" w:after="100" w:afterAutospacing="1"/>
        <w:outlineLvl w:val="1"/>
        <w:rPr>
          <w:rFonts w:ascii="Times New Roman" w:eastAsia="Times New Roman" w:hAnsi="Times New Roman" w:cs="Times New Roman"/>
          <w:b/>
          <w:bCs/>
          <w:color w:val="000000"/>
          <w:sz w:val="28"/>
          <w:szCs w:val="28"/>
          <w:lang w:eastAsia="fr-FR"/>
        </w:rPr>
      </w:pPr>
      <w:r w:rsidRPr="00072FD7">
        <w:rPr>
          <w:rFonts w:ascii="Times New Roman" w:eastAsia="Times New Roman" w:hAnsi="Times New Roman" w:cs="Times New Roman"/>
          <w:b/>
          <w:bCs/>
          <w:color w:val="000000"/>
          <w:sz w:val="28"/>
          <w:szCs w:val="28"/>
          <w:lang w:eastAsia="fr-FR"/>
        </w:rPr>
        <w:t xml:space="preserve">I. CHIFFRES CLÉS </w:t>
      </w:r>
      <w:r w:rsidRPr="00D44218">
        <w:rPr>
          <w:rFonts w:ascii="Times New Roman" w:eastAsia="Times New Roman" w:hAnsi="Times New Roman" w:cs="Times New Roman"/>
          <w:b/>
          <w:bCs/>
          <w:color w:val="000000"/>
          <w:sz w:val="28"/>
          <w:szCs w:val="28"/>
          <w:lang w:eastAsia="fr-FR"/>
        </w:rPr>
        <w:t>-</w:t>
      </w:r>
      <w:r w:rsidRPr="00072FD7">
        <w:rPr>
          <w:rFonts w:ascii="Times New Roman" w:eastAsia="Times New Roman" w:hAnsi="Times New Roman" w:cs="Times New Roman"/>
          <w:b/>
          <w:bCs/>
          <w:color w:val="000000"/>
          <w:sz w:val="28"/>
          <w:szCs w:val="28"/>
          <w:lang w:eastAsia="fr-FR"/>
        </w:rPr>
        <w:t xml:space="preserve"> COMPARAISON ANNUELLE 2024 vs 2025</w:t>
      </w:r>
    </w:p>
    <w:p w:rsidR="00072FD7" w:rsidRPr="00072FD7" w:rsidRDefault="00072FD7" w:rsidP="00D44218">
      <w:pPr>
        <w:spacing w:before="100" w:beforeAutospacing="1" w:after="100" w:afterAutospacing="1"/>
        <w:rPr>
          <w:rFonts w:ascii="Times New Roman" w:eastAsia="Times New Roman" w:hAnsi="Times New Roman" w:cs="Times New Roman"/>
          <w:color w:val="000000"/>
          <w:sz w:val="24"/>
          <w:szCs w:val="24"/>
          <w:lang w:eastAsia="fr-FR"/>
        </w:rPr>
      </w:pPr>
      <w:r w:rsidRPr="00072FD7">
        <w:rPr>
          <w:rFonts w:ascii="Times New Roman" w:eastAsia="Times New Roman" w:hAnsi="Times New Roman" w:cs="Times New Roman"/>
          <w:i/>
          <w:iCs/>
          <w:color w:val="000000"/>
          <w:sz w:val="24"/>
          <w:szCs w:val="24"/>
          <w:lang w:eastAsia="fr-FR"/>
        </w:rPr>
        <w:t>Données globales issues du trafic conteneurisé et conventionnel aux ports de Douala et Kribi.</w:t>
      </w:r>
    </w:p>
    <w:tbl>
      <w:tblPr>
        <w:tblStyle w:val="Grilledutableau"/>
        <w:tblW w:w="9439" w:type="dxa"/>
        <w:tblLook w:val="04A0" w:firstRow="1" w:lastRow="0" w:firstColumn="1" w:lastColumn="0" w:noHBand="0" w:noVBand="1"/>
      </w:tblPr>
      <w:tblGrid>
        <w:gridCol w:w="4182"/>
        <w:gridCol w:w="1507"/>
        <w:gridCol w:w="1593"/>
        <w:gridCol w:w="2157"/>
      </w:tblGrid>
      <w:tr w:rsidR="00072FD7" w:rsidRPr="00072FD7" w:rsidTr="00072FD7">
        <w:trPr>
          <w:trHeight w:val="340"/>
        </w:trPr>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INDICATEUR</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2024</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2025</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ÉVOLUTION</w:t>
            </w:r>
          </w:p>
        </w:tc>
      </w:tr>
      <w:tr w:rsidR="00072FD7" w:rsidRPr="00072FD7" w:rsidTr="00072FD7">
        <w:trPr>
          <w:trHeight w:val="322"/>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Tonnage global import (T)</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1 367 136</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1 910 442</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+39,70 %</w:t>
            </w:r>
          </w:p>
        </w:tc>
      </w:tr>
      <w:tr w:rsidR="00072FD7" w:rsidRPr="00072FD7" w:rsidTr="00072FD7">
        <w:trPr>
          <w:trHeight w:val="340"/>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Valeur déclarée (FCFA)</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921 Mds</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1 452 Mds</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+57,70 %</w:t>
            </w:r>
          </w:p>
        </w:tc>
      </w:tr>
      <w:tr w:rsidR="00072FD7" w:rsidRPr="00072FD7" w:rsidTr="00072FD7">
        <w:trPr>
          <w:trHeight w:val="322"/>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Garantie douanière (FCFA)</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666 Mds</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854 Mds</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+28,40 %</w:t>
            </w:r>
          </w:p>
        </w:tc>
      </w:tr>
      <w:tr w:rsidR="00072FD7" w:rsidRPr="00072FD7" w:rsidTr="00072FD7">
        <w:trPr>
          <w:trHeight w:val="340"/>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Nombre de conteneurs (CTN)</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39 656</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53 083</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+33,84 %</w:t>
            </w:r>
          </w:p>
        </w:tc>
      </w:tr>
      <w:tr w:rsidR="00072FD7" w:rsidRPr="00072FD7" w:rsidTr="00072FD7">
        <w:trPr>
          <w:trHeight w:val="340"/>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Nombre de véhicules</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8 179</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13 249</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+62,00 %</w:t>
            </w:r>
          </w:p>
        </w:tc>
      </w:tr>
    </w:tbl>
    <w:p w:rsidR="00072FD7" w:rsidRPr="00072FD7" w:rsidRDefault="00072FD7" w:rsidP="00D44218">
      <w:pPr>
        <w:spacing w:before="100" w:beforeAutospacing="1" w:after="100" w:afterAutospacing="1"/>
        <w:jc w:val="both"/>
        <w:rPr>
          <w:rFonts w:ascii="Times New Roman" w:eastAsia="Times New Roman" w:hAnsi="Times New Roman" w:cs="Times New Roman"/>
          <w:color w:val="000000"/>
          <w:sz w:val="24"/>
          <w:szCs w:val="24"/>
          <w:lang w:eastAsia="fr-FR"/>
        </w:rPr>
      </w:pPr>
      <w:r w:rsidRPr="00072FD7">
        <w:rPr>
          <w:rFonts w:ascii="Times New Roman" w:eastAsia="Times New Roman" w:hAnsi="Times New Roman" w:cs="Times New Roman"/>
          <w:color w:val="000000"/>
          <w:sz w:val="24"/>
          <w:szCs w:val="24"/>
          <w:lang w:eastAsia="fr-FR"/>
        </w:rPr>
        <w:t>L'année 2025 enregistre une forte hausse simultanée du tonnage, des valeurs déclarées et des garanties douanières. La croissance est très marquée en tonnage et valeur déclarée, tandis que la progression des garanties douanières suit une tendance plus modérée, ce qui mérite attention du point de vue du contrôle fiscal.</w:t>
      </w:r>
    </w:p>
    <w:p w:rsidR="00072FD7" w:rsidRPr="00072FD7" w:rsidRDefault="00072FD7" w:rsidP="00D44218">
      <w:pPr>
        <w:spacing w:before="100" w:beforeAutospacing="1" w:after="100" w:afterAutospacing="1"/>
        <w:outlineLvl w:val="1"/>
        <w:rPr>
          <w:rFonts w:ascii="Times New Roman" w:eastAsia="Times New Roman" w:hAnsi="Times New Roman" w:cs="Times New Roman"/>
          <w:b/>
          <w:bCs/>
          <w:color w:val="000000"/>
          <w:sz w:val="28"/>
          <w:szCs w:val="28"/>
          <w:lang w:eastAsia="fr-FR"/>
        </w:rPr>
      </w:pPr>
      <w:r w:rsidRPr="00072FD7">
        <w:rPr>
          <w:rFonts w:ascii="Times New Roman" w:eastAsia="Times New Roman" w:hAnsi="Times New Roman" w:cs="Times New Roman"/>
          <w:b/>
          <w:bCs/>
          <w:color w:val="000000"/>
          <w:sz w:val="28"/>
          <w:szCs w:val="28"/>
          <w:lang w:eastAsia="fr-FR"/>
        </w:rPr>
        <w:t xml:space="preserve">II. FLUX D'IMPORTATION </w:t>
      </w:r>
      <w:r w:rsidR="00D44218" w:rsidRPr="00D44218">
        <w:rPr>
          <w:rFonts w:ascii="Times New Roman" w:eastAsia="Times New Roman" w:hAnsi="Times New Roman" w:cs="Times New Roman"/>
          <w:b/>
          <w:bCs/>
          <w:color w:val="000000"/>
          <w:sz w:val="28"/>
          <w:szCs w:val="28"/>
          <w:lang w:eastAsia="fr-FR"/>
        </w:rPr>
        <w:t>-</w:t>
      </w:r>
      <w:r w:rsidRPr="00072FD7">
        <w:rPr>
          <w:rFonts w:ascii="Times New Roman" w:eastAsia="Times New Roman" w:hAnsi="Times New Roman" w:cs="Times New Roman"/>
          <w:b/>
          <w:bCs/>
          <w:color w:val="000000"/>
          <w:sz w:val="28"/>
          <w:szCs w:val="28"/>
          <w:lang w:eastAsia="fr-FR"/>
        </w:rPr>
        <w:t xml:space="preserve"> CONTENEURS (Ports de Douala et Kribi)</w:t>
      </w:r>
    </w:p>
    <w:p w:rsidR="00072FD7" w:rsidRPr="00072FD7" w:rsidRDefault="00072FD7" w:rsidP="00D44218">
      <w:pPr>
        <w:spacing w:before="100" w:beforeAutospacing="1" w:after="100" w:afterAutospacing="1"/>
        <w:outlineLvl w:val="2"/>
        <w:rPr>
          <w:rFonts w:ascii="Times New Roman" w:eastAsia="Times New Roman" w:hAnsi="Times New Roman" w:cs="Times New Roman"/>
          <w:b/>
          <w:bCs/>
          <w:color w:val="000000"/>
          <w:sz w:val="27"/>
          <w:szCs w:val="27"/>
          <w:lang w:eastAsia="fr-FR"/>
        </w:rPr>
      </w:pPr>
      <w:r w:rsidRPr="00072FD7">
        <w:rPr>
          <w:rFonts w:ascii="Times New Roman" w:eastAsia="Times New Roman" w:hAnsi="Times New Roman" w:cs="Times New Roman"/>
          <w:b/>
          <w:bCs/>
          <w:color w:val="000000"/>
          <w:sz w:val="27"/>
          <w:szCs w:val="27"/>
          <w:lang w:eastAsia="fr-FR"/>
        </w:rPr>
        <w:t>A. Évolution mensuelle du tonnage global import 2025</w:t>
      </w:r>
    </w:p>
    <w:tbl>
      <w:tblPr>
        <w:tblStyle w:val="Grilledutableau"/>
        <w:tblW w:w="9464" w:type="dxa"/>
        <w:tblLook w:val="04A0" w:firstRow="1" w:lastRow="0" w:firstColumn="1" w:lastColumn="0" w:noHBand="0" w:noVBand="1"/>
      </w:tblPr>
      <w:tblGrid>
        <w:gridCol w:w="2108"/>
        <w:gridCol w:w="1407"/>
        <w:gridCol w:w="2158"/>
        <w:gridCol w:w="2435"/>
        <w:gridCol w:w="1356"/>
      </w:tblGrid>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PÉRIODE</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Tonnage (T)</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Val. Déclarée (FCFA)</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 xml:space="preserve">Garantie </w:t>
            </w:r>
            <w:proofErr w:type="spellStart"/>
            <w:r w:rsidRPr="00072FD7">
              <w:rPr>
                <w:rFonts w:ascii="Times New Roman" w:eastAsia="Times New Roman" w:hAnsi="Times New Roman" w:cs="Times New Roman"/>
                <w:b/>
                <w:bCs/>
                <w:sz w:val="24"/>
                <w:szCs w:val="24"/>
                <w:lang w:eastAsia="fr-FR"/>
              </w:rPr>
              <w:t>Douan</w:t>
            </w:r>
            <w:proofErr w:type="spellEnd"/>
            <w:r w:rsidRPr="00072FD7">
              <w:rPr>
                <w:rFonts w:ascii="Times New Roman" w:eastAsia="Times New Roman" w:hAnsi="Times New Roman" w:cs="Times New Roman"/>
                <w:b/>
                <w:bCs/>
                <w:sz w:val="24"/>
                <w:szCs w:val="24"/>
                <w:lang w:eastAsia="fr-FR"/>
              </w:rPr>
              <w:t>. (FCFA)</w:t>
            </w:r>
          </w:p>
        </w:tc>
        <w:tc>
          <w:tcPr>
            <w:tcW w:w="1356" w:type="dxa"/>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proofErr w:type="spellStart"/>
            <w:r w:rsidRPr="00072FD7">
              <w:rPr>
                <w:rFonts w:ascii="Times New Roman" w:eastAsia="Times New Roman" w:hAnsi="Times New Roman" w:cs="Times New Roman"/>
                <w:b/>
                <w:bCs/>
                <w:sz w:val="24"/>
                <w:szCs w:val="24"/>
                <w:lang w:eastAsia="fr-FR"/>
              </w:rPr>
              <w:t>Nbre</w:t>
            </w:r>
            <w:proofErr w:type="spellEnd"/>
            <w:r w:rsidRPr="00072FD7">
              <w:rPr>
                <w:rFonts w:ascii="Times New Roman" w:eastAsia="Times New Roman" w:hAnsi="Times New Roman" w:cs="Times New Roman"/>
                <w:b/>
                <w:bCs/>
                <w:sz w:val="24"/>
                <w:szCs w:val="24"/>
                <w:lang w:eastAsia="fr-FR"/>
              </w:rPr>
              <w:t xml:space="preserve"> CTN</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Janvier</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141 388,73</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118 053 070 592</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66 461 539 848</w:t>
            </w:r>
          </w:p>
        </w:tc>
        <w:tc>
          <w:tcPr>
            <w:tcW w:w="1356"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3 898</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Février</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131 990,36</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108 691 020 776</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62 179 140 509</w:t>
            </w:r>
          </w:p>
        </w:tc>
        <w:tc>
          <w:tcPr>
            <w:tcW w:w="1356"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3 610</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Mars</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161 839,95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116 937 911 455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69 279 156 490</w:t>
            </w:r>
          </w:p>
        </w:tc>
        <w:tc>
          <w:tcPr>
            <w:tcW w:w="1356"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4 215</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Avril</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189 702,13</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129 267 662 137</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76 061 039 787</w:t>
            </w:r>
          </w:p>
        </w:tc>
        <w:tc>
          <w:tcPr>
            <w:tcW w:w="1356"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4 896</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Mai</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158 342,72</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110 882 464 420</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65 777 571 348</w:t>
            </w:r>
          </w:p>
        </w:tc>
        <w:tc>
          <w:tcPr>
            <w:tcW w:w="1356"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4 134</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Juin</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170 634,14</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113 438 976 977</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65 838 079 279</w:t>
            </w:r>
          </w:p>
        </w:tc>
        <w:tc>
          <w:tcPr>
            <w:tcW w:w="1356"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4 237</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Juillet</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146 052,62</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119 885 551 964</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70 214 268 848</w:t>
            </w:r>
          </w:p>
        </w:tc>
        <w:tc>
          <w:tcPr>
            <w:tcW w:w="1356"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4 658</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Août</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158 777,37</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119 011 015 727</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72 544 762 487</w:t>
            </w:r>
          </w:p>
        </w:tc>
        <w:tc>
          <w:tcPr>
            <w:tcW w:w="1356"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4 453</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Septembre</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166 157,97</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129 014 142 936</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76 581 543 222</w:t>
            </w:r>
          </w:p>
        </w:tc>
        <w:tc>
          <w:tcPr>
            <w:tcW w:w="1356"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4 616</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Octobre</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153 639,18</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115 420 800 116</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68 416 483 093</w:t>
            </w:r>
          </w:p>
        </w:tc>
        <w:tc>
          <w:tcPr>
            <w:tcW w:w="1356"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4 595</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Novembre</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164 334,69</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143 213 162 250</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84 690 807 420</w:t>
            </w:r>
          </w:p>
        </w:tc>
        <w:tc>
          <w:tcPr>
            <w:tcW w:w="1356"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5 161</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Décembre</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167 582,19</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128 981 548 175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76 109 968 539</w:t>
            </w:r>
          </w:p>
        </w:tc>
        <w:tc>
          <w:tcPr>
            <w:tcW w:w="1356"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4 610</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TOTAL GÉNÉRAL</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1 910 442,05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1 452 797 327 525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854 154 160 868</w:t>
            </w:r>
          </w:p>
        </w:tc>
        <w:tc>
          <w:tcPr>
            <w:tcW w:w="1356"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53 083</w:t>
            </w:r>
          </w:p>
        </w:tc>
      </w:tr>
    </w:tbl>
    <w:p w:rsidR="00072FD7" w:rsidRPr="00072FD7" w:rsidRDefault="00072FD7" w:rsidP="00D44218">
      <w:pPr>
        <w:spacing w:before="100" w:beforeAutospacing="1" w:after="100" w:afterAutospacing="1"/>
        <w:outlineLvl w:val="2"/>
        <w:rPr>
          <w:rFonts w:ascii="Times New Roman" w:eastAsia="Times New Roman" w:hAnsi="Times New Roman" w:cs="Times New Roman"/>
          <w:b/>
          <w:bCs/>
          <w:color w:val="000000"/>
          <w:sz w:val="27"/>
          <w:szCs w:val="27"/>
          <w:lang w:eastAsia="fr-FR"/>
        </w:rPr>
      </w:pPr>
      <w:r w:rsidRPr="00072FD7">
        <w:rPr>
          <w:rFonts w:ascii="Times New Roman" w:eastAsia="Times New Roman" w:hAnsi="Times New Roman" w:cs="Times New Roman"/>
          <w:b/>
          <w:bCs/>
          <w:color w:val="000000"/>
          <w:sz w:val="27"/>
          <w:szCs w:val="27"/>
          <w:lang w:eastAsia="fr-FR"/>
        </w:rPr>
        <w:lastRenderedPageBreak/>
        <w:t xml:space="preserve">B. Flux import conteneurs </w:t>
      </w:r>
      <w:r>
        <w:rPr>
          <w:rFonts w:ascii="Times New Roman" w:eastAsia="Times New Roman" w:hAnsi="Times New Roman" w:cs="Times New Roman"/>
          <w:b/>
          <w:bCs/>
          <w:color w:val="000000"/>
          <w:sz w:val="27"/>
          <w:szCs w:val="27"/>
          <w:lang w:eastAsia="fr-FR"/>
        </w:rPr>
        <w:t>-</w:t>
      </w:r>
      <w:r w:rsidRPr="00072FD7">
        <w:rPr>
          <w:rFonts w:ascii="Times New Roman" w:eastAsia="Times New Roman" w:hAnsi="Times New Roman" w:cs="Times New Roman"/>
          <w:b/>
          <w:bCs/>
          <w:color w:val="000000"/>
          <w:sz w:val="27"/>
          <w:szCs w:val="27"/>
          <w:lang w:eastAsia="fr-FR"/>
        </w:rPr>
        <w:t xml:space="preserve"> par type (20' et 40') </w:t>
      </w:r>
      <w:r>
        <w:rPr>
          <w:rFonts w:ascii="Times New Roman" w:eastAsia="Times New Roman" w:hAnsi="Times New Roman" w:cs="Times New Roman"/>
          <w:b/>
          <w:bCs/>
          <w:color w:val="000000"/>
          <w:sz w:val="27"/>
          <w:szCs w:val="27"/>
          <w:lang w:eastAsia="fr-FR"/>
        </w:rPr>
        <w:t>-</w:t>
      </w:r>
      <w:r w:rsidRPr="00072FD7">
        <w:rPr>
          <w:rFonts w:ascii="Times New Roman" w:eastAsia="Times New Roman" w:hAnsi="Times New Roman" w:cs="Times New Roman"/>
          <w:b/>
          <w:bCs/>
          <w:color w:val="000000"/>
          <w:sz w:val="27"/>
          <w:szCs w:val="27"/>
          <w:lang w:eastAsia="fr-FR"/>
        </w:rPr>
        <w:t xml:space="preserve"> 2025 vs 2024</w:t>
      </w:r>
    </w:p>
    <w:tbl>
      <w:tblPr>
        <w:tblStyle w:val="Grilledutableau"/>
        <w:tblW w:w="9279" w:type="dxa"/>
        <w:tblLook w:val="04A0" w:firstRow="1" w:lastRow="0" w:firstColumn="1" w:lastColumn="0" w:noHBand="0" w:noVBand="1"/>
      </w:tblPr>
      <w:tblGrid>
        <w:gridCol w:w="2137"/>
        <w:gridCol w:w="2225"/>
        <w:gridCol w:w="2225"/>
        <w:gridCol w:w="1223"/>
        <w:gridCol w:w="1469"/>
      </w:tblGrid>
      <w:tr w:rsidR="00072FD7" w:rsidRPr="00072FD7" w:rsidTr="00072FD7">
        <w:trPr>
          <w:trHeight w:val="291"/>
        </w:trPr>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TYPE</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proofErr w:type="spellStart"/>
            <w:r w:rsidRPr="00072FD7">
              <w:rPr>
                <w:rFonts w:ascii="Times New Roman" w:eastAsia="Times New Roman" w:hAnsi="Times New Roman" w:cs="Times New Roman"/>
                <w:b/>
                <w:bCs/>
                <w:sz w:val="24"/>
                <w:szCs w:val="24"/>
                <w:lang w:eastAsia="fr-FR"/>
              </w:rPr>
              <w:t>Nbre</w:t>
            </w:r>
            <w:proofErr w:type="spellEnd"/>
            <w:r w:rsidRPr="00072FD7">
              <w:rPr>
                <w:rFonts w:ascii="Times New Roman" w:eastAsia="Times New Roman" w:hAnsi="Times New Roman" w:cs="Times New Roman"/>
                <w:b/>
                <w:bCs/>
                <w:sz w:val="24"/>
                <w:szCs w:val="24"/>
                <w:lang w:eastAsia="fr-FR"/>
              </w:rPr>
              <w:t xml:space="preserve"> CTN 2024</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proofErr w:type="spellStart"/>
            <w:r w:rsidRPr="00072FD7">
              <w:rPr>
                <w:rFonts w:ascii="Times New Roman" w:eastAsia="Times New Roman" w:hAnsi="Times New Roman" w:cs="Times New Roman"/>
                <w:b/>
                <w:bCs/>
                <w:sz w:val="24"/>
                <w:szCs w:val="24"/>
                <w:lang w:eastAsia="fr-FR"/>
              </w:rPr>
              <w:t>Nbre</w:t>
            </w:r>
            <w:proofErr w:type="spellEnd"/>
            <w:r w:rsidRPr="00072FD7">
              <w:rPr>
                <w:rFonts w:ascii="Times New Roman" w:eastAsia="Times New Roman" w:hAnsi="Times New Roman" w:cs="Times New Roman"/>
                <w:b/>
                <w:bCs/>
                <w:sz w:val="24"/>
                <w:szCs w:val="24"/>
                <w:lang w:eastAsia="fr-FR"/>
              </w:rPr>
              <w:t xml:space="preserve"> CTN 2025</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Écart</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Évolution</w:t>
            </w:r>
          </w:p>
        </w:tc>
      </w:tr>
      <w:tr w:rsidR="00072FD7" w:rsidRPr="00072FD7" w:rsidTr="00072FD7">
        <w:trPr>
          <w:trHeight w:val="291"/>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Conteneurs 20'</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17 900</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23 161</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+5 261</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+29,40 %</w:t>
            </w:r>
          </w:p>
        </w:tc>
      </w:tr>
      <w:tr w:rsidR="00072FD7" w:rsidRPr="00072FD7" w:rsidTr="00072FD7">
        <w:trPr>
          <w:trHeight w:val="291"/>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Conteneurs 40'</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21 756</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29 922</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+8 166</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+37,53 %</w:t>
            </w:r>
          </w:p>
        </w:tc>
      </w:tr>
      <w:tr w:rsidR="00072FD7" w:rsidRPr="00072FD7" w:rsidTr="00072FD7">
        <w:trPr>
          <w:trHeight w:val="307"/>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TOTAL</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39 656</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53 083</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+13 427</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+33,84 %</w:t>
            </w:r>
          </w:p>
        </w:tc>
      </w:tr>
    </w:tbl>
    <w:p w:rsidR="00072FD7" w:rsidRPr="00072FD7" w:rsidRDefault="00072FD7" w:rsidP="00D44218">
      <w:pPr>
        <w:spacing w:before="100" w:beforeAutospacing="1" w:after="100" w:afterAutospacing="1"/>
        <w:jc w:val="both"/>
        <w:rPr>
          <w:rFonts w:ascii="Times New Roman" w:eastAsia="Times New Roman" w:hAnsi="Times New Roman" w:cs="Times New Roman"/>
          <w:color w:val="000000"/>
          <w:sz w:val="24"/>
          <w:szCs w:val="24"/>
          <w:lang w:eastAsia="fr-FR"/>
        </w:rPr>
      </w:pPr>
      <w:r w:rsidRPr="00072FD7">
        <w:rPr>
          <w:rFonts w:ascii="Times New Roman" w:eastAsia="Times New Roman" w:hAnsi="Times New Roman" w:cs="Times New Roman"/>
          <w:color w:val="000000"/>
          <w:sz w:val="24"/>
          <w:szCs w:val="24"/>
          <w:lang w:eastAsia="fr-FR"/>
        </w:rPr>
        <w:t>Les conteneurs 40' progressent plus vite que les 20' (+37,53% contre +29,40%), traduisant une préférence croissante pour les grands gabarits. Le tonnage global atteint 1 235 659 T en 2025 contre 910 810 T en 2024, soit une hausse de +35,67 %.</w:t>
      </w:r>
    </w:p>
    <w:p w:rsidR="00072FD7" w:rsidRPr="00072FD7" w:rsidRDefault="00072FD7" w:rsidP="00D44218">
      <w:pPr>
        <w:spacing w:before="100" w:beforeAutospacing="1" w:after="100" w:afterAutospacing="1"/>
        <w:outlineLvl w:val="1"/>
        <w:rPr>
          <w:rFonts w:ascii="Times New Roman" w:eastAsia="Times New Roman" w:hAnsi="Times New Roman" w:cs="Times New Roman"/>
          <w:b/>
          <w:bCs/>
          <w:color w:val="000000"/>
          <w:sz w:val="28"/>
          <w:szCs w:val="28"/>
          <w:lang w:eastAsia="fr-FR"/>
        </w:rPr>
      </w:pPr>
      <w:r w:rsidRPr="00072FD7">
        <w:rPr>
          <w:rFonts w:ascii="Times New Roman" w:eastAsia="Times New Roman" w:hAnsi="Times New Roman" w:cs="Times New Roman"/>
          <w:b/>
          <w:bCs/>
          <w:color w:val="000000"/>
          <w:sz w:val="28"/>
          <w:szCs w:val="28"/>
          <w:lang w:eastAsia="fr-FR"/>
        </w:rPr>
        <w:t xml:space="preserve">III. FLUX D'IMPORTATION </w:t>
      </w:r>
      <w:r w:rsidRPr="00D44218">
        <w:rPr>
          <w:rFonts w:ascii="Times New Roman" w:eastAsia="Times New Roman" w:hAnsi="Times New Roman" w:cs="Times New Roman"/>
          <w:b/>
          <w:bCs/>
          <w:color w:val="000000"/>
          <w:sz w:val="28"/>
          <w:szCs w:val="28"/>
          <w:lang w:eastAsia="fr-FR"/>
        </w:rPr>
        <w:t>-</w:t>
      </w:r>
      <w:r w:rsidRPr="00072FD7">
        <w:rPr>
          <w:rFonts w:ascii="Times New Roman" w:eastAsia="Times New Roman" w:hAnsi="Times New Roman" w:cs="Times New Roman"/>
          <w:b/>
          <w:bCs/>
          <w:color w:val="000000"/>
          <w:sz w:val="28"/>
          <w:szCs w:val="28"/>
          <w:lang w:eastAsia="fr-FR"/>
        </w:rPr>
        <w:t xml:space="preserve"> VRAC CONVENTIONNEL (Ports de Douala et Kribi)</w:t>
      </w:r>
    </w:p>
    <w:p w:rsidR="00072FD7" w:rsidRPr="00072FD7" w:rsidRDefault="00072FD7" w:rsidP="00D44218">
      <w:pPr>
        <w:spacing w:before="100" w:beforeAutospacing="1" w:after="100" w:afterAutospacing="1"/>
        <w:rPr>
          <w:rFonts w:ascii="Times New Roman" w:eastAsia="Times New Roman" w:hAnsi="Times New Roman" w:cs="Times New Roman"/>
          <w:color w:val="000000"/>
          <w:sz w:val="24"/>
          <w:szCs w:val="24"/>
          <w:lang w:eastAsia="fr-FR"/>
        </w:rPr>
      </w:pPr>
      <w:r w:rsidRPr="00072FD7">
        <w:rPr>
          <w:rFonts w:ascii="Times New Roman" w:eastAsia="Times New Roman" w:hAnsi="Times New Roman" w:cs="Times New Roman"/>
          <w:i/>
          <w:iCs/>
          <w:color w:val="000000"/>
          <w:sz w:val="24"/>
          <w:szCs w:val="24"/>
          <w:lang w:eastAsia="fr-FR"/>
        </w:rPr>
        <w:t xml:space="preserve">Évolution mensuelle </w:t>
      </w:r>
      <w:r w:rsidR="00D44218">
        <w:rPr>
          <w:rFonts w:ascii="Times New Roman" w:eastAsia="Times New Roman" w:hAnsi="Times New Roman" w:cs="Times New Roman"/>
          <w:i/>
          <w:iCs/>
          <w:color w:val="000000"/>
          <w:sz w:val="24"/>
          <w:szCs w:val="24"/>
          <w:lang w:eastAsia="fr-FR"/>
        </w:rPr>
        <w:t>-</w:t>
      </w:r>
      <w:r w:rsidRPr="00072FD7">
        <w:rPr>
          <w:rFonts w:ascii="Times New Roman" w:eastAsia="Times New Roman" w:hAnsi="Times New Roman" w:cs="Times New Roman"/>
          <w:i/>
          <w:iCs/>
          <w:color w:val="000000"/>
          <w:sz w:val="24"/>
          <w:szCs w:val="24"/>
          <w:lang w:eastAsia="fr-FR"/>
        </w:rPr>
        <w:t xml:space="preserve"> 2025 vs 2024</w:t>
      </w:r>
    </w:p>
    <w:tbl>
      <w:tblPr>
        <w:tblStyle w:val="Grilledutableau"/>
        <w:tblW w:w="9619" w:type="dxa"/>
        <w:tblLook w:val="04A0" w:firstRow="1" w:lastRow="0" w:firstColumn="1" w:lastColumn="0" w:noHBand="0" w:noVBand="1"/>
      </w:tblPr>
      <w:tblGrid>
        <w:gridCol w:w="1481"/>
        <w:gridCol w:w="1643"/>
        <w:gridCol w:w="2198"/>
        <w:gridCol w:w="2654"/>
        <w:gridCol w:w="1643"/>
      </w:tblGrid>
      <w:tr w:rsidR="00072FD7" w:rsidRPr="00072FD7" w:rsidTr="00D44218">
        <w:trPr>
          <w:trHeight w:val="536"/>
        </w:trPr>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PÉRIODE</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Tonnage 2025 (T)</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Val. Déclarée 2025 (FCFA)</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 xml:space="preserve">Garantie </w:t>
            </w:r>
            <w:proofErr w:type="spellStart"/>
            <w:r w:rsidRPr="00072FD7">
              <w:rPr>
                <w:rFonts w:ascii="Times New Roman" w:eastAsia="Times New Roman" w:hAnsi="Times New Roman" w:cs="Times New Roman"/>
                <w:b/>
                <w:bCs/>
                <w:sz w:val="24"/>
                <w:szCs w:val="24"/>
                <w:lang w:eastAsia="fr-FR"/>
              </w:rPr>
              <w:t>Douan</w:t>
            </w:r>
            <w:r w:rsidR="00D44218">
              <w:rPr>
                <w:rFonts w:ascii="Times New Roman" w:eastAsia="Times New Roman" w:hAnsi="Times New Roman" w:cs="Times New Roman"/>
                <w:b/>
                <w:bCs/>
                <w:sz w:val="24"/>
                <w:szCs w:val="24"/>
                <w:lang w:eastAsia="fr-FR"/>
              </w:rPr>
              <w:t>ere</w:t>
            </w:r>
            <w:proofErr w:type="spellEnd"/>
            <w:r w:rsidRPr="00072FD7">
              <w:rPr>
                <w:rFonts w:ascii="Times New Roman" w:eastAsia="Times New Roman" w:hAnsi="Times New Roman" w:cs="Times New Roman"/>
                <w:b/>
                <w:bCs/>
                <w:sz w:val="24"/>
                <w:szCs w:val="24"/>
                <w:lang w:eastAsia="fr-FR"/>
              </w:rPr>
              <w:t>. 2025 (FCFA)</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Tonnage 2024 (T)</w:t>
            </w:r>
          </w:p>
        </w:tc>
      </w:tr>
      <w:tr w:rsidR="00072FD7" w:rsidRPr="00072FD7" w:rsidTr="00D44218">
        <w:trPr>
          <w:trHeight w:val="268"/>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Janvier</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52 213,11</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16 608 625 960</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7 970 269 199</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44 112,77</w:t>
            </w:r>
          </w:p>
        </w:tc>
      </w:tr>
      <w:tr w:rsidR="00072FD7" w:rsidRPr="00072FD7" w:rsidTr="00D44218">
        <w:trPr>
          <w:trHeight w:val="268"/>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Février</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47 965,18</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25 305 878 823</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11 804 705 209</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57 801,98</w:t>
            </w:r>
          </w:p>
        </w:tc>
      </w:tr>
      <w:tr w:rsidR="00072FD7" w:rsidRPr="00072FD7" w:rsidTr="00D44218">
        <w:trPr>
          <w:trHeight w:val="268"/>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Mars</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76 053,21</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26 134 141 731</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11 396 230 397</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25 479,86</w:t>
            </w:r>
          </w:p>
        </w:tc>
      </w:tr>
      <w:tr w:rsidR="00072FD7" w:rsidRPr="00072FD7" w:rsidTr="00D44218">
        <w:trPr>
          <w:trHeight w:val="268"/>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Avril</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66 042,42</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19 266 040 214</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50 374 435 300</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30 351,57</w:t>
            </w:r>
          </w:p>
        </w:tc>
      </w:tr>
      <w:tr w:rsidR="00072FD7" w:rsidRPr="00072FD7" w:rsidTr="00D44218">
        <w:trPr>
          <w:trHeight w:val="268"/>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Mai</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59 096,56</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15 418 558 437</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57 882 866 093</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15 874,69</w:t>
            </w:r>
          </w:p>
        </w:tc>
      </w:tr>
      <w:tr w:rsidR="00072FD7" w:rsidRPr="00072FD7" w:rsidTr="00D44218">
        <w:trPr>
          <w:trHeight w:val="268"/>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Juin</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59 729,50</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20 162 503 351</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61 874 033 064</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35 271,34</w:t>
            </w:r>
          </w:p>
        </w:tc>
      </w:tr>
      <w:tr w:rsidR="00072FD7" w:rsidRPr="00072FD7" w:rsidTr="00D44218">
        <w:trPr>
          <w:trHeight w:val="268"/>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Juillet</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43 319,65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12 990 124 379</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55 325 449 737</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45 338,26</w:t>
            </w:r>
          </w:p>
        </w:tc>
      </w:tr>
      <w:tr w:rsidR="00072FD7" w:rsidRPr="00072FD7" w:rsidTr="00D44218">
        <w:trPr>
          <w:trHeight w:val="283"/>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Août</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56 868,48</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22 673 898 558</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57 402 799 633</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27 589,49</w:t>
            </w:r>
          </w:p>
        </w:tc>
      </w:tr>
      <w:tr w:rsidR="00072FD7" w:rsidRPr="00072FD7" w:rsidTr="00D44218">
        <w:trPr>
          <w:trHeight w:val="268"/>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Septembre</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43 654,08</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17 414 586 881</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59 791 995 998</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25 539,44</w:t>
            </w:r>
          </w:p>
        </w:tc>
      </w:tr>
      <w:tr w:rsidR="00072FD7" w:rsidRPr="00072FD7" w:rsidTr="00D44218">
        <w:trPr>
          <w:trHeight w:val="268"/>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Octobre</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60 003,39</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25 899 366 498</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61 835 317 402</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41 280,86</w:t>
            </w:r>
          </w:p>
        </w:tc>
      </w:tr>
      <w:tr w:rsidR="00072FD7" w:rsidRPr="00072FD7" w:rsidTr="00D44218">
        <w:trPr>
          <w:trHeight w:val="268"/>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Novembre</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44 781,37</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17 359 653 032</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74 906 102 192</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44 781,37</w:t>
            </w:r>
          </w:p>
        </w:tc>
      </w:tr>
      <w:tr w:rsidR="00072FD7" w:rsidRPr="00072FD7" w:rsidTr="00D44218">
        <w:trPr>
          <w:trHeight w:val="268"/>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Décembre</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62 903,92</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18 539 540 406</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63 477 102 439</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62 903,92</w:t>
            </w:r>
          </w:p>
        </w:tc>
      </w:tr>
      <w:tr w:rsidR="00072FD7" w:rsidRPr="00072FD7" w:rsidTr="00D44218">
        <w:trPr>
          <w:trHeight w:val="551"/>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TOTAL 2025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674 783,05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239 349 944 669</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723 391 111 175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456 325,55 (2024)</w:t>
            </w:r>
          </w:p>
        </w:tc>
      </w:tr>
    </w:tbl>
    <w:p w:rsidR="00072FD7" w:rsidRPr="00072FD7" w:rsidRDefault="00072FD7" w:rsidP="00D44218">
      <w:pPr>
        <w:spacing w:before="100" w:beforeAutospacing="1" w:after="100" w:afterAutospacing="1"/>
        <w:jc w:val="both"/>
        <w:rPr>
          <w:rFonts w:ascii="Times New Roman" w:eastAsia="Times New Roman" w:hAnsi="Times New Roman" w:cs="Times New Roman"/>
          <w:color w:val="000000"/>
          <w:sz w:val="24"/>
          <w:szCs w:val="24"/>
          <w:lang w:eastAsia="fr-FR"/>
        </w:rPr>
      </w:pPr>
      <w:r w:rsidRPr="00072FD7">
        <w:rPr>
          <w:rFonts w:ascii="Times New Roman" w:eastAsia="Times New Roman" w:hAnsi="Times New Roman" w:cs="Times New Roman"/>
          <w:color w:val="000000"/>
          <w:sz w:val="24"/>
          <w:szCs w:val="24"/>
          <w:lang w:eastAsia="fr-FR"/>
        </w:rPr>
        <w:t>Le tonnage conventionnel progresse de +47,88 % entre 2024 et 2025 (674 783 T contre 456 325 T). La valeur déclarée augmente fortement (+66 %) mais les garanties douanières progressent plus lentement, entraînant une baisse du taux de couverture douanière de 54,64 % (2024) à 30,47 % (2025). Ce point requiert une vigilance particulière.</w:t>
      </w:r>
    </w:p>
    <w:p w:rsidR="00D44218" w:rsidRDefault="00D44218" w:rsidP="00D44218">
      <w:pPr>
        <w:spacing w:before="100" w:beforeAutospacing="1" w:after="100" w:afterAutospacing="1"/>
        <w:outlineLvl w:val="1"/>
        <w:rPr>
          <w:rFonts w:ascii="Times New Roman" w:eastAsia="Times New Roman" w:hAnsi="Times New Roman" w:cs="Times New Roman"/>
          <w:b/>
          <w:bCs/>
          <w:color w:val="000000"/>
          <w:sz w:val="28"/>
          <w:szCs w:val="28"/>
          <w:lang w:eastAsia="fr-FR"/>
        </w:rPr>
      </w:pPr>
    </w:p>
    <w:p w:rsidR="00D44218" w:rsidRDefault="00D44218" w:rsidP="00D44218">
      <w:pPr>
        <w:spacing w:before="100" w:beforeAutospacing="1" w:after="100" w:afterAutospacing="1"/>
        <w:outlineLvl w:val="1"/>
        <w:rPr>
          <w:rFonts w:ascii="Times New Roman" w:eastAsia="Times New Roman" w:hAnsi="Times New Roman" w:cs="Times New Roman"/>
          <w:b/>
          <w:bCs/>
          <w:color w:val="000000"/>
          <w:sz w:val="28"/>
          <w:szCs w:val="28"/>
          <w:lang w:eastAsia="fr-FR"/>
        </w:rPr>
      </w:pPr>
    </w:p>
    <w:p w:rsidR="00D44218" w:rsidRDefault="00D44218" w:rsidP="00D44218">
      <w:pPr>
        <w:spacing w:before="100" w:beforeAutospacing="1" w:after="100" w:afterAutospacing="1"/>
        <w:outlineLvl w:val="1"/>
        <w:rPr>
          <w:rFonts w:ascii="Times New Roman" w:eastAsia="Times New Roman" w:hAnsi="Times New Roman" w:cs="Times New Roman"/>
          <w:b/>
          <w:bCs/>
          <w:color w:val="000000"/>
          <w:sz w:val="28"/>
          <w:szCs w:val="28"/>
          <w:lang w:eastAsia="fr-FR"/>
        </w:rPr>
      </w:pPr>
    </w:p>
    <w:p w:rsidR="00072FD7" w:rsidRPr="00072FD7" w:rsidRDefault="00072FD7" w:rsidP="00D44218">
      <w:pPr>
        <w:spacing w:before="100" w:beforeAutospacing="1" w:after="100" w:afterAutospacing="1"/>
        <w:outlineLvl w:val="1"/>
        <w:rPr>
          <w:rFonts w:ascii="Times New Roman" w:eastAsia="Times New Roman" w:hAnsi="Times New Roman" w:cs="Times New Roman"/>
          <w:b/>
          <w:bCs/>
          <w:color w:val="000000"/>
          <w:sz w:val="28"/>
          <w:szCs w:val="28"/>
          <w:lang w:eastAsia="fr-FR"/>
        </w:rPr>
      </w:pPr>
      <w:r w:rsidRPr="00072FD7">
        <w:rPr>
          <w:rFonts w:ascii="Times New Roman" w:eastAsia="Times New Roman" w:hAnsi="Times New Roman" w:cs="Times New Roman"/>
          <w:b/>
          <w:bCs/>
          <w:color w:val="000000"/>
          <w:sz w:val="28"/>
          <w:szCs w:val="28"/>
          <w:lang w:eastAsia="fr-FR"/>
        </w:rPr>
        <w:lastRenderedPageBreak/>
        <w:t>IV. FLUX D'IMPORTATION DES VÉHICULES</w:t>
      </w:r>
    </w:p>
    <w:p w:rsidR="00072FD7" w:rsidRPr="00072FD7" w:rsidRDefault="00072FD7" w:rsidP="00D44218">
      <w:pPr>
        <w:spacing w:before="100" w:beforeAutospacing="1" w:after="100" w:afterAutospacing="1"/>
        <w:outlineLvl w:val="2"/>
        <w:rPr>
          <w:rFonts w:ascii="Times New Roman" w:eastAsia="Times New Roman" w:hAnsi="Times New Roman" w:cs="Times New Roman"/>
          <w:b/>
          <w:bCs/>
          <w:color w:val="000000"/>
          <w:sz w:val="27"/>
          <w:szCs w:val="27"/>
          <w:lang w:eastAsia="fr-FR"/>
        </w:rPr>
      </w:pPr>
      <w:r w:rsidRPr="00072FD7">
        <w:rPr>
          <w:rFonts w:ascii="Times New Roman" w:eastAsia="Times New Roman" w:hAnsi="Times New Roman" w:cs="Times New Roman"/>
          <w:b/>
          <w:bCs/>
          <w:color w:val="000000"/>
          <w:sz w:val="27"/>
          <w:szCs w:val="27"/>
          <w:lang w:eastAsia="fr-FR"/>
        </w:rPr>
        <w:t xml:space="preserve">A. Volume global </w:t>
      </w:r>
      <w:r w:rsidR="00D44218">
        <w:rPr>
          <w:rFonts w:ascii="Times New Roman" w:eastAsia="Times New Roman" w:hAnsi="Times New Roman" w:cs="Times New Roman"/>
          <w:b/>
          <w:bCs/>
          <w:color w:val="000000"/>
          <w:sz w:val="27"/>
          <w:szCs w:val="27"/>
          <w:lang w:eastAsia="fr-FR"/>
        </w:rPr>
        <w:t>-</w:t>
      </w:r>
      <w:r w:rsidRPr="00072FD7">
        <w:rPr>
          <w:rFonts w:ascii="Times New Roman" w:eastAsia="Times New Roman" w:hAnsi="Times New Roman" w:cs="Times New Roman"/>
          <w:b/>
          <w:bCs/>
          <w:color w:val="000000"/>
          <w:sz w:val="27"/>
          <w:szCs w:val="27"/>
          <w:lang w:eastAsia="fr-FR"/>
        </w:rPr>
        <w:t xml:space="preserve"> comparaison 2024 vs 2025</w:t>
      </w:r>
    </w:p>
    <w:tbl>
      <w:tblPr>
        <w:tblStyle w:val="Grilledutableau"/>
        <w:tblW w:w="9279" w:type="dxa"/>
        <w:tblLook w:val="04A0" w:firstRow="1" w:lastRow="0" w:firstColumn="1" w:lastColumn="0" w:noHBand="0" w:noVBand="1"/>
      </w:tblPr>
      <w:tblGrid>
        <w:gridCol w:w="3360"/>
        <w:gridCol w:w="1686"/>
        <w:gridCol w:w="1686"/>
        <w:gridCol w:w="1078"/>
        <w:gridCol w:w="1469"/>
      </w:tblGrid>
      <w:tr w:rsidR="00072FD7" w:rsidRPr="00072FD7" w:rsidTr="00D44218">
        <w:trPr>
          <w:trHeight w:val="327"/>
        </w:trPr>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TYPE DE VÉHICULE</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2024 (</w:t>
            </w:r>
            <w:proofErr w:type="spellStart"/>
            <w:r w:rsidRPr="00072FD7">
              <w:rPr>
                <w:rFonts w:ascii="Times New Roman" w:eastAsia="Times New Roman" w:hAnsi="Times New Roman" w:cs="Times New Roman"/>
                <w:b/>
                <w:bCs/>
                <w:sz w:val="24"/>
                <w:szCs w:val="24"/>
                <w:lang w:eastAsia="fr-FR"/>
              </w:rPr>
              <w:t>nbre</w:t>
            </w:r>
            <w:proofErr w:type="spellEnd"/>
            <w:r w:rsidRPr="00072FD7">
              <w:rPr>
                <w:rFonts w:ascii="Times New Roman" w:eastAsia="Times New Roman" w:hAnsi="Times New Roman" w:cs="Times New Roman"/>
                <w:b/>
                <w:bCs/>
                <w:sz w:val="24"/>
                <w:szCs w:val="24"/>
                <w:lang w:eastAsia="fr-FR"/>
              </w:rPr>
              <w:t>)</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2025 (</w:t>
            </w:r>
            <w:proofErr w:type="spellStart"/>
            <w:r w:rsidRPr="00072FD7">
              <w:rPr>
                <w:rFonts w:ascii="Times New Roman" w:eastAsia="Times New Roman" w:hAnsi="Times New Roman" w:cs="Times New Roman"/>
                <w:b/>
                <w:bCs/>
                <w:sz w:val="24"/>
                <w:szCs w:val="24"/>
                <w:lang w:eastAsia="fr-FR"/>
              </w:rPr>
              <w:t>nbre</w:t>
            </w:r>
            <w:proofErr w:type="spellEnd"/>
            <w:r w:rsidRPr="00072FD7">
              <w:rPr>
                <w:rFonts w:ascii="Times New Roman" w:eastAsia="Times New Roman" w:hAnsi="Times New Roman" w:cs="Times New Roman"/>
                <w:b/>
                <w:bCs/>
                <w:sz w:val="24"/>
                <w:szCs w:val="24"/>
                <w:lang w:eastAsia="fr-FR"/>
              </w:rPr>
              <w:t>)</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Écart</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Évolution</w:t>
            </w:r>
          </w:p>
        </w:tc>
      </w:tr>
      <w:tr w:rsidR="00072FD7" w:rsidRPr="00072FD7" w:rsidTr="00D44218">
        <w:trPr>
          <w:trHeight w:val="327"/>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Véhicules conteneurisés</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731</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9 194</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+8 463</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+1 158 %</w:t>
            </w:r>
          </w:p>
        </w:tc>
      </w:tr>
      <w:tr w:rsidR="00072FD7" w:rsidRPr="00072FD7" w:rsidTr="00D44218">
        <w:trPr>
          <w:trHeight w:val="327"/>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Véhicules conventionnels</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7 448</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4 055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-3 393</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-45,6 %</w:t>
            </w:r>
          </w:p>
        </w:tc>
      </w:tr>
      <w:tr w:rsidR="00072FD7" w:rsidRPr="00072FD7" w:rsidTr="00D44218">
        <w:trPr>
          <w:trHeight w:val="345"/>
        </w:trPr>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TOTAL VÉHICULES</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8 179</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13 249</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+5 070</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+62,00 %</w:t>
            </w:r>
          </w:p>
        </w:tc>
      </w:tr>
    </w:tbl>
    <w:p w:rsidR="00072FD7" w:rsidRPr="00072FD7" w:rsidRDefault="00072FD7" w:rsidP="00D44218">
      <w:pPr>
        <w:spacing w:before="100" w:beforeAutospacing="1" w:after="100" w:afterAutospacing="1"/>
        <w:jc w:val="both"/>
        <w:rPr>
          <w:rFonts w:ascii="Times New Roman" w:eastAsia="Times New Roman" w:hAnsi="Times New Roman" w:cs="Times New Roman"/>
          <w:color w:val="000000"/>
          <w:sz w:val="24"/>
          <w:szCs w:val="24"/>
          <w:lang w:eastAsia="fr-FR"/>
        </w:rPr>
      </w:pPr>
      <w:r w:rsidRPr="00072FD7">
        <w:rPr>
          <w:rFonts w:ascii="Times New Roman" w:eastAsia="Times New Roman" w:hAnsi="Times New Roman" w:cs="Times New Roman"/>
          <w:color w:val="000000"/>
          <w:sz w:val="24"/>
          <w:szCs w:val="24"/>
          <w:lang w:eastAsia="fr-FR"/>
        </w:rPr>
        <w:br/>
        <w:t>2025 marque un basculement structurel majeur vers les véhicules conteneurisés (+1 158 %), au détriment du conventionnel (-45,6 %). Les garanties globales augmentent néanmoins de +35,60 % (63,5 Mds FCFA en 2024 → 86,2 Mds FCFA en 2025). Toutefois, la garantie moyenne par véhicule conteneurisé chute fortement (de ~29,98 M FCFA/</w:t>
      </w:r>
      <w:proofErr w:type="spellStart"/>
      <w:r w:rsidRPr="00072FD7">
        <w:rPr>
          <w:rFonts w:ascii="Times New Roman" w:eastAsia="Times New Roman" w:hAnsi="Times New Roman" w:cs="Times New Roman"/>
          <w:color w:val="000000"/>
          <w:sz w:val="24"/>
          <w:szCs w:val="24"/>
          <w:lang w:eastAsia="fr-FR"/>
        </w:rPr>
        <w:t>véh</w:t>
      </w:r>
      <w:proofErr w:type="spellEnd"/>
      <w:r w:rsidRPr="00072FD7">
        <w:rPr>
          <w:rFonts w:ascii="Times New Roman" w:eastAsia="Times New Roman" w:hAnsi="Times New Roman" w:cs="Times New Roman"/>
          <w:color w:val="000000"/>
          <w:sz w:val="24"/>
          <w:szCs w:val="24"/>
          <w:lang w:eastAsia="fr-FR"/>
        </w:rPr>
        <w:t xml:space="preserve"> à ~3,40 M FCFA/</w:t>
      </w:r>
      <w:proofErr w:type="spellStart"/>
      <w:r w:rsidRPr="00072FD7">
        <w:rPr>
          <w:rFonts w:ascii="Times New Roman" w:eastAsia="Times New Roman" w:hAnsi="Times New Roman" w:cs="Times New Roman"/>
          <w:color w:val="000000"/>
          <w:sz w:val="24"/>
          <w:szCs w:val="24"/>
          <w:lang w:eastAsia="fr-FR"/>
        </w:rPr>
        <w:t>véh</w:t>
      </w:r>
      <w:proofErr w:type="spellEnd"/>
      <w:r w:rsidRPr="00072FD7">
        <w:rPr>
          <w:rFonts w:ascii="Times New Roman" w:eastAsia="Times New Roman" w:hAnsi="Times New Roman" w:cs="Times New Roman"/>
          <w:color w:val="000000"/>
          <w:sz w:val="24"/>
          <w:szCs w:val="24"/>
          <w:lang w:eastAsia="fr-FR"/>
        </w:rPr>
        <w:t>), signalant un risque potentiel de sous-couverture.</w:t>
      </w:r>
    </w:p>
    <w:p w:rsidR="00072FD7" w:rsidRPr="00072FD7" w:rsidRDefault="00072FD7" w:rsidP="00D44218">
      <w:pPr>
        <w:spacing w:after="0"/>
        <w:rPr>
          <w:rFonts w:ascii="Times New Roman" w:eastAsia="Times New Roman" w:hAnsi="Times New Roman" w:cs="Times New Roman"/>
          <w:color w:val="000000"/>
          <w:sz w:val="24"/>
          <w:szCs w:val="24"/>
          <w:lang w:eastAsia="fr-FR"/>
        </w:rPr>
      </w:pPr>
    </w:p>
    <w:p w:rsidR="00072FD7" w:rsidRPr="00072FD7" w:rsidRDefault="00072FD7" w:rsidP="00D44218">
      <w:pPr>
        <w:spacing w:before="100" w:beforeAutospacing="1" w:after="100" w:afterAutospacing="1"/>
        <w:outlineLvl w:val="1"/>
        <w:rPr>
          <w:rFonts w:ascii="Times New Roman" w:eastAsia="Times New Roman" w:hAnsi="Times New Roman" w:cs="Times New Roman"/>
          <w:b/>
          <w:bCs/>
          <w:color w:val="000000"/>
          <w:sz w:val="28"/>
          <w:szCs w:val="28"/>
          <w:lang w:eastAsia="fr-FR"/>
        </w:rPr>
      </w:pPr>
      <w:r w:rsidRPr="00072FD7">
        <w:rPr>
          <w:rFonts w:ascii="Times New Roman" w:eastAsia="Times New Roman" w:hAnsi="Times New Roman" w:cs="Times New Roman"/>
          <w:b/>
          <w:bCs/>
          <w:color w:val="000000"/>
          <w:sz w:val="28"/>
          <w:szCs w:val="28"/>
          <w:lang w:eastAsia="fr-FR"/>
        </w:rPr>
        <w:t xml:space="preserve">V. LES PRINCIPAUX ARMATEURS À L'IMPORT </w:t>
      </w:r>
    </w:p>
    <w:p w:rsidR="00072FD7" w:rsidRPr="00072FD7" w:rsidRDefault="00072FD7" w:rsidP="00D44218">
      <w:pPr>
        <w:spacing w:before="100" w:beforeAutospacing="1" w:after="100" w:afterAutospacing="1"/>
        <w:rPr>
          <w:rFonts w:ascii="Times New Roman" w:eastAsia="Times New Roman" w:hAnsi="Times New Roman" w:cs="Times New Roman"/>
          <w:color w:val="000000"/>
          <w:sz w:val="24"/>
          <w:szCs w:val="24"/>
          <w:lang w:eastAsia="fr-FR"/>
        </w:rPr>
      </w:pPr>
      <w:r w:rsidRPr="00072FD7">
        <w:rPr>
          <w:rFonts w:ascii="Times New Roman" w:eastAsia="Times New Roman" w:hAnsi="Times New Roman" w:cs="Times New Roman"/>
          <w:i/>
          <w:iCs/>
          <w:color w:val="000000"/>
          <w:sz w:val="24"/>
          <w:szCs w:val="24"/>
          <w:lang w:eastAsia="fr-FR"/>
        </w:rPr>
        <w:t>Classement établi sur la base du tonnage total (conteneurisé + conventionnel).</w:t>
      </w:r>
    </w:p>
    <w:tbl>
      <w:tblPr>
        <w:tblStyle w:val="Grilledutableau"/>
        <w:tblW w:w="0" w:type="auto"/>
        <w:tblLook w:val="04A0" w:firstRow="1" w:lastRow="0" w:firstColumn="1" w:lastColumn="0" w:noHBand="0" w:noVBand="1"/>
      </w:tblPr>
      <w:tblGrid>
        <w:gridCol w:w="763"/>
        <w:gridCol w:w="3552"/>
        <w:gridCol w:w="1438"/>
        <w:gridCol w:w="2267"/>
        <w:gridCol w:w="1268"/>
      </w:tblGrid>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Rang</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Armateur</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Tonnage (T)</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Val. Déclarée (FCFA)</w:t>
            </w:r>
          </w:p>
        </w:tc>
        <w:tc>
          <w:tcPr>
            <w:tcW w:w="1268" w:type="dxa"/>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Part T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1</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proofErr w:type="spellStart"/>
            <w:r w:rsidRPr="00072FD7">
              <w:rPr>
                <w:rFonts w:ascii="Times New Roman" w:eastAsia="Times New Roman" w:hAnsi="Times New Roman" w:cs="Times New Roman"/>
                <w:sz w:val="24"/>
                <w:szCs w:val="24"/>
                <w:lang w:eastAsia="fr-FR"/>
              </w:rPr>
              <w:t>Maersk</w:t>
            </w:r>
            <w:proofErr w:type="spellEnd"/>
            <w:r w:rsidRPr="00072FD7">
              <w:rPr>
                <w:rFonts w:ascii="Times New Roman" w:eastAsia="Times New Roman" w:hAnsi="Times New Roman" w:cs="Times New Roman"/>
                <w:sz w:val="24"/>
                <w:szCs w:val="24"/>
                <w:lang w:eastAsia="fr-FR"/>
              </w:rPr>
              <w:t xml:space="preserve"> Line</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454 528,05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399 713 054 879</w:t>
            </w:r>
          </w:p>
        </w:tc>
        <w:tc>
          <w:tcPr>
            <w:tcW w:w="1268"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23,79 %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2</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MSC Cameroun</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303 034,19</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264 383 377 106</w:t>
            </w:r>
          </w:p>
        </w:tc>
        <w:tc>
          <w:tcPr>
            <w:tcW w:w="1268"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15,86 %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3</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CMA-CGM</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298 565,13</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310 967 222 565</w:t>
            </w:r>
          </w:p>
        </w:tc>
        <w:tc>
          <w:tcPr>
            <w:tcW w:w="1268"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15,63 %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4</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3T Cameroun</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150 762,66</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5 822 121 763</w:t>
            </w:r>
          </w:p>
        </w:tc>
        <w:tc>
          <w:tcPr>
            <w:tcW w:w="1268"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7,89 %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 xml:space="preserve">Société </w:t>
            </w:r>
            <w:proofErr w:type="spellStart"/>
            <w:r w:rsidRPr="00072FD7">
              <w:rPr>
                <w:rFonts w:ascii="Times New Roman" w:eastAsia="Times New Roman" w:hAnsi="Times New Roman" w:cs="Times New Roman"/>
                <w:sz w:val="24"/>
                <w:szCs w:val="24"/>
                <w:lang w:eastAsia="fr-FR"/>
              </w:rPr>
              <w:t>Congou</w:t>
            </w:r>
            <w:proofErr w:type="spellEnd"/>
            <w:r w:rsidRPr="00072FD7">
              <w:rPr>
                <w:rFonts w:ascii="Times New Roman" w:eastAsia="Times New Roman" w:hAnsi="Times New Roman" w:cs="Times New Roman"/>
                <w:sz w:val="24"/>
                <w:szCs w:val="24"/>
                <w:lang w:eastAsia="fr-FR"/>
              </w:rPr>
              <w:t xml:space="preserve"> Fils</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135 917,50</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8 236 617 675</w:t>
            </w:r>
          </w:p>
        </w:tc>
        <w:tc>
          <w:tcPr>
            <w:tcW w:w="1268"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7,11 %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6</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proofErr w:type="spellStart"/>
            <w:r w:rsidRPr="00072FD7">
              <w:rPr>
                <w:rFonts w:ascii="Times New Roman" w:eastAsia="Times New Roman" w:hAnsi="Times New Roman" w:cs="Times New Roman"/>
                <w:sz w:val="24"/>
                <w:szCs w:val="24"/>
                <w:lang w:eastAsia="fr-FR"/>
              </w:rPr>
              <w:t>Socopao</w:t>
            </w:r>
            <w:proofErr w:type="spellEnd"/>
            <w:r w:rsidRPr="00072FD7">
              <w:rPr>
                <w:rFonts w:ascii="Times New Roman" w:eastAsia="Times New Roman" w:hAnsi="Times New Roman" w:cs="Times New Roman"/>
                <w:sz w:val="24"/>
                <w:szCs w:val="24"/>
                <w:lang w:eastAsia="fr-FR"/>
              </w:rPr>
              <w:t xml:space="preserve"> Cameroun</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108 858,80</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120 116 240 488</w:t>
            </w:r>
          </w:p>
        </w:tc>
        <w:tc>
          <w:tcPr>
            <w:tcW w:w="1268"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5,70 %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7</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proofErr w:type="spellStart"/>
            <w:r w:rsidRPr="00072FD7">
              <w:rPr>
                <w:rFonts w:ascii="Times New Roman" w:eastAsia="Times New Roman" w:hAnsi="Times New Roman" w:cs="Times New Roman"/>
                <w:sz w:val="24"/>
                <w:szCs w:val="24"/>
                <w:lang w:eastAsia="fr-FR"/>
              </w:rPr>
              <w:t>Niledutch</w:t>
            </w:r>
            <w:proofErr w:type="spellEnd"/>
            <w:r w:rsidRPr="00072FD7">
              <w:rPr>
                <w:rFonts w:ascii="Times New Roman" w:eastAsia="Times New Roman" w:hAnsi="Times New Roman" w:cs="Times New Roman"/>
                <w:sz w:val="24"/>
                <w:szCs w:val="24"/>
                <w:lang w:eastAsia="fr-FR"/>
              </w:rPr>
              <w:t xml:space="preserve"> Cameroun</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104 021,60</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105 322 079 002</w:t>
            </w:r>
          </w:p>
        </w:tc>
        <w:tc>
          <w:tcPr>
            <w:tcW w:w="1268"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5,44 %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8</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APM (Agence Prestations Maritimes)</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53 020,40</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19 521 013 369</w:t>
            </w:r>
          </w:p>
        </w:tc>
        <w:tc>
          <w:tcPr>
            <w:tcW w:w="1268"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2,78 %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9</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CLGG (Golfe de Guinée)</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41 013,00</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18 919 856 350</w:t>
            </w:r>
          </w:p>
        </w:tc>
        <w:tc>
          <w:tcPr>
            <w:tcW w:w="1268"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2,15 %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10</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SESA</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39 377,65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2 873 761 800</w:t>
            </w:r>
          </w:p>
        </w:tc>
        <w:tc>
          <w:tcPr>
            <w:tcW w:w="1268"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2,06 %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TOTAL GÉNÉRAL (20 armateurs)</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1 910 442,05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1 452 797 327 525</w:t>
            </w:r>
          </w:p>
        </w:tc>
        <w:tc>
          <w:tcPr>
            <w:tcW w:w="1268" w:type="dxa"/>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100 %</w:t>
            </w:r>
          </w:p>
        </w:tc>
      </w:tr>
    </w:tbl>
    <w:p w:rsidR="00072FD7" w:rsidRPr="00072FD7" w:rsidRDefault="00072FD7" w:rsidP="00D44218">
      <w:pPr>
        <w:spacing w:before="100" w:beforeAutospacing="1" w:after="100" w:afterAutospacing="1"/>
        <w:jc w:val="both"/>
        <w:rPr>
          <w:rFonts w:ascii="Times New Roman" w:eastAsia="Times New Roman" w:hAnsi="Times New Roman" w:cs="Times New Roman"/>
          <w:color w:val="000000"/>
          <w:sz w:val="24"/>
          <w:szCs w:val="24"/>
          <w:lang w:eastAsia="fr-FR"/>
        </w:rPr>
      </w:pPr>
      <w:r w:rsidRPr="00072FD7">
        <w:rPr>
          <w:rFonts w:ascii="Times New Roman" w:eastAsia="Times New Roman" w:hAnsi="Times New Roman" w:cs="Times New Roman"/>
          <w:color w:val="000000"/>
          <w:sz w:val="24"/>
          <w:szCs w:val="24"/>
          <w:lang w:eastAsia="fr-FR"/>
        </w:rPr>
        <w:t>Le marché reste très concentré. Les 3 premiers armateurs (</w:t>
      </w:r>
      <w:proofErr w:type="spellStart"/>
      <w:r w:rsidRPr="00072FD7">
        <w:rPr>
          <w:rFonts w:ascii="Times New Roman" w:eastAsia="Times New Roman" w:hAnsi="Times New Roman" w:cs="Times New Roman"/>
          <w:color w:val="000000"/>
          <w:sz w:val="24"/>
          <w:szCs w:val="24"/>
          <w:lang w:eastAsia="fr-FR"/>
        </w:rPr>
        <w:t>Maersk</w:t>
      </w:r>
      <w:proofErr w:type="spellEnd"/>
      <w:r w:rsidRPr="00072FD7">
        <w:rPr>
          <w:rFonts w:ascii="Times New Roman" w:eastAsia="Times New Roman" w:hAnsi="Times New Roman" w:cs="Times New Roman"/>
          <w:color w:val="000000"/>
          <w:sz w:val="24"/>
          <w:szCs w:val="24"/>
          <w:lang w:eastAsia="fr-FR"/>
        </w:rPr>
        <w:t>, MSC, CMA-CGM) représentent à eux seuls plus de 55 % du tonnage total. CMA-CGM est le grand gagnant de 2025 avec une progression de +52,60 % en tonnage et un gain de parts de marché (+1,32 point). Le ratio Garantie/Valeur global baisse de ~72,2 % (2024) à ~58,8 % (2025), signe d'une dégradation du taux de couverture douanière à surveiller.</w:t>
      </w:r>
    </w:p>
    <w:p w:rsidR="00072FD7" w:rsidRPr="00072FD7" w:rsidRDefault="00072FD7" w:rsidP="00D44218">
      <w:pPr>
        <w:spacing w:before="100" w:beforeAutospacing="1" w:after="100" w:afterAutospacing="1"/>
        <w:outlineLvl w:val="1"/>
        <w:rPr>
          <w:rFonts w:ascii="Times New Roman" w:eastAsia="Times New Roman" w:hAnsi="Times New Roman" w:cs="Times New Roman"/>
          <w:b/>
          <w:bCs/>
          <w:color w:val="000000"/>
          <w:sz w:val="28"/>
          <w:szCs w:val="28"/>
          <w:lang w:eastAsia="fr-FR"/>
        </w:rPr>
      </w:pPr>
      <w:r w:rsidRPr="00072FD7">
        <w:rPr>
          <w:rFonts w:ascii="Times New Roman" w:eastAsia="Times New Roman" w:hAnsi="Times New Roman" w:cs="Times New Roman"/>
          <w:b/>
          <w:bCs/>
          <w:color w:val="000000"/>
          <w:sz w:val="28"/>
          <w:szCs w:val="28"/>
          <w:lang w:eastAsia="fr-FR"/>
        </w:rPr>
        <w:lastRenderedPageBreak/>
        <w:t xml:space="preserve">VI. LES PRINCIPAUX TRANSITAIRES À L'IMPORT </w:t>
      </w:r>
    </w:p>
    <w:p w:rsidR="00072FD7" w:rsidRPr="00072FD7" w:rsidRDefault="00072FD7" w:rsidP="00D44218">
      <w:pPr>
        <w:spacing w:before="100" w:beforeAutospacing="1" w:after="100" w:afterAutospacing="1"/>
        <w:rPr>
          <w:rFonts w:ascii="Times New Roman" w:eastAsia="Times New Roman" w:hAnsi="Times New Roman" w:cs="Times New Roman"/>
          <w:color w:val="000000"/>
          <w:sz w:val="24"/>
          <w:szCs w:val="24"/>
          <w:lang w:eastAsia="fr-FR"/>
        </w:rPr>
      </w:pPr>
      <w:r w:rsidRPr="00072FD7">
        <w:rPr>
          <w:rFonts w:ascii="Times New Roman" w:eastAsia="Times New Roman" w:hAnsi="Times New Roman" w:cs="Times New Roman"/>
          <w:i/>
          <w:iCs/>
          <w:color w:val="000000"/>
          <w:sz w:val="24"/>
          <w:szCs w:val="24"/>
          <w:lang w:eastAsia="fr-FR"/>
        </w:rPr>
        <w:t>Top 20 des transitaires par volume de tonnage traité en 2025.</w:t>
      </w:r>
    </w:p>
    <w:tbl>
      <w:tblPr>
        <w:tblStyle w:val="Grilledutableau"/>
        <w:tblW w:w="0" w:type="auto"/>
        <w:tblLook w:val="04A0" w:firstRow="1" w:lastRow="0" w:firstColumn="1" w:lastColumn="0" w:noHBand="0" w:noVBand="1"/>
      </w:tblPr>
      <w:tblGrid>
        <w:gridCol w:w="763"/>
        <w:gridCol w:w="3949"/>
        <w:gridCol w:w="1417"/>
        <w:gridCol w:w="1924"/>
        <w:gridCol w:w="1235"/>
      </w:tblGrid>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Rang</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Transitaire</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Tonnage (T)</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Garanties (FCFA)</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Part T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1</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proofErr w:type="spellStart"/>
            <w:r w:rsidRPr="00072FD7">
              <w:rPr>
                <w:rFonts w:ascii="Times New Roman" w:eastAsia="Times New Roman" w:hAnsi="Times New Roman" w:cs="Times New Roman"/>
                <w:sz w:val="24"/>
                <w:szCs w:val="24"/>
                <w:lang w:eastAsia="fr-FR"/>
              </w:rPr>
              <w:t>Tcharitrans</w:t>
            </w:r>
            <w:proofErr w:type="spellEnd"/>
            <w:r w:rsidRPr="00072FD7">
              <w:rPr>
                <w:rFonts w:ascii="Times New Roman" w:eastAsia="Times New Roman" w:hAnsi="Times New Roman" w:cs="Times New Roman"/>
                <w:sz w:val="24"/>
                <w:szCs w:val="24"/>
                <w:lang w:eastAsia="fr-FR"/>
              </w:rPr>
              <w:t xml:space="preserve"> Sarl</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307 775,09</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169 065 872 633</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16,11 %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2</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proofErr w:type="spellStart"/>
            <w:r w:rsidRPr="00072FD7">
              <w:rPr>
                <w:rFonts w:ascii="Times New Roman" w:eastAsia="Times New Roman" w:hAnsi="Times New Roman" w:cs="Times New Roman"/>
                <w:sz w:val="24"/>
                <w:szCs w:val="24"/>
                <w:lang w:eastAsia="fr-FR"/>
              </w:rPr>
              <w:t>Sonat</w:t>
            </w:r>
            <w:proofErr w:type="spellEnd"/>
            <w:r w:rsidRPr="00072FD7">
              <w:rPr>
                <w:rFonts w:ascii="Times New Roman" w:eastAsia="Times New Roman" w:hAnsi="Times New Roman" w:cs="Times New Roman"/>
                <w:sz w:val="24"/>
                <w:szCs w:val="24"/>
                <w:lang w:eastAsia="fr-FR"/>
              </w:rPr>
              <w:t xml:space="preserve"> </w:t>
            </w:r>
            <w:proofErr w:type="spellStart"/>
            <w:r w:rsidRPr="00072FD7">
              <w:rPr>
                <w:rFonts w:ascii="Times New Roman" w:eastAsia="Times New Roman" w:hAnsi="Times New Roman" w:cs="Times New Roman"/>
                <w:sz w:val="24"/>
                <w:szCs w:val="24"/>
                <w:lang w:eastAsia="fr-FR"/>
              </w:rPr>
              <w:t>Logistics</w:t>
            </w:r>
            <w:proofErr w:type="spellEnd"/>
            <w:r w:rsidRPr="00072FD7">
              <w:rPr>
                <w:rFonts w:ascii="Times New Roman" w:eastAsia="Times New Roman" w:hAnsi="Times New Roman" w:cs="Times New Roman"/>
                <w:sz w:val="24"/>
                <w:szCs w:val="24"/>
                <w:lang w:eastAsia="fr-FR"/>
              </w:rPr>
              <w:t xml:space="preserve"> Sarl</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304 451,99</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174 505 843 802</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15,94 %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3</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proofErr w:type="spellStart"/>
            <w:r w:rsidRPr="00072FD7">
              <w:rPr>
                <w:rFonts w:ascii="Times New Roman" w:eastAsia="Times New Roman" w:hAnsi="Times New Roman" w:cs="Times New Roman"/>
                <w:sz w:val="24"/>
                <w:szCs w:val="24"/>
                <w:lang w:eastAsia="fr-FR"/>
              </w:rPr>
              <w:t>Motoa</w:t>
            </w:r>
            <w:proofErr w:type="spellEnd"/>
            <w:r w:rsidRPr="00072FD7">
              <w:rPr>
                <w:rFonts w:ascii="Times New Roman" w:eastAsia="Times New Roman" w:hAnsi="Times New Roman" w:cs="Times New Roman"/>
                <w:sz w:val="24"/>
                <w:szCs w:val="24"/>
                <w:lang w:eastAsia="fr-FR"/>
              </w:rPr>
              <w:t xml:space="preserve"> Transit Transport et Services (MTTS)</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288 152,42</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165 882 712 957</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15,08 %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4</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 xml:space="preserve">Société </w:t>
            </w:r>
            <w:proofErr w:type="spellStart"/>
            <w:r w:rsidRPr="00072FD7">
              <w:rPr>
                <w:rFonts w:ascii="Times New Roman" w:eastAsia="Times New Roman" w:hAnsi="Times New Roman" w:cs="Times New Roman"/>
                <w:sz w:val="24"/>
                <w:szCs w:val="24"/>
                <w:lang w:eastAsia="fr-FR"/>
              </w:rPr>
              <w:t>Congou</w:t>
            </w:r>
            <w:proofErr w:type="spellEnd"/>
            <w:r w:rsidRPr="00072FD7">
              <w:rPr>
                <w:rFonts w:ascii="Times New Roman" w:eastAsia="Times New Roman" w:hAnsi="Times New Roman" w:cs="Times New Roman"/>
                <w:sz w:val="24"/>
                <w:szCs w:val="24"/>
                <w:lang w:eastAsia="fr-FR"/>
              </w:rPr>
              <w:t xml:space="preserve"> Fils</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137 604,03</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5 780 590 707</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7,20 %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Cargo Management Services (CAMAS)</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116 968,57</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28 226 723 846</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6,12 %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6</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proofErr w:type="spellStart"/>
            <w:r w:rsidRPr="00072FD7">
              <w:rPr>
                <w:rFonts w:ascii="Times New Roman" w:eastAsia="Times New Roman" w:hAnsi="Times New Roman" w:cs="Times New Roman"/>
                <w:sz w:val="24"/>
                <w:szCs w:val="24"/>
                <w:lang w:eastAsia="fr-FR"/>
              </w:rPr>
              <w:t>Africa</w:t>
            </w:r>
            <w:proofErr w:type="spellEnd"/>
            <w:r w:rsidRPr="00072FD7">
              <w:rPr>
                <w:rFonts w:ascii="Times New Roman" w:eastAsia="Times New Roman" w:hAnsi="Times New Roman" w:cs="Times New Roman"/>
                <w:sz w:val="24"/>
                <w:szCs w:val="24"/>
                <w:lang w:eastAsia="fr-FR"/>
              </w:rPr>
              <w:t xml:space="preserve"> Global </w:t>
            </w:r>
            <w:proofErr w:type="spellStart"/>
            <w:r w:rsidRPr="00072FD7">
              <w:rPr>
                <w:rFonts w:ascii="Times New Roman" w:eastAsia="Times New Roman" w:hAnsi="Times New Roman" w:cs="Times New Roman"/>
                <w:sz w:val="24"/>
                <w:szCs w:val="24"/>
                <w:lang w:eastAsia="fr-FR"/>
              </w:rPr>
              <w:t>Logistics</w:t>
            </w:r>
            <w:proofErr w:type="spellEnd"/>
            <w:r w:rsidRPr="00072FD7">
              <w:rPr>
                <w:rFonts w:ascii="Times New Roman" w:eastAsia="Times New Roman" w:hAnsi="Times New Roman" w:cs="Times New Roman"/>
                <w:sz w:val="24"/>
                <w:szCs w:val="24"/>
                <w:lang w:eastAsia="fr-FR"/>
              </w:rPr>
              <w:t xml:space="preserve"> Cameroun AGL</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100 556,37</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57 077 701 656</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5,26 %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7</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Logistique Maritime du Cameroun</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94 132,11</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1 574 577 185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4,93 %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8</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proofErr w:type="spellStart"/>
            <w:r w:rsidRPr="00072FD7">
              <w:rPr>
                <w:rFonts w:ascii="Times New Roman" w:eastAsia="Times New Roman" w:hAnsi="Times New Roman" w:cs="Times New Roman"/>
                <w:sz w:val="24"/>
                <w:szCs w:val="24"/>
                <w:lang w:eastAsia="fr-FR"/>
              </w:rPr>
              <w:t>Sogetrans</w:t>
            </w:r>
            <w:proofErr w:type="spellEnd"/>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65 202,53</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28 206 936 290</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3,41 %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9</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proofErr w:type="spellStart"/>
            <w:r w:rsidRPr="00072FD7">
              <w:rPr>
                <w:rFonts w:ascii="Times New Roman" w:eastAsia="Times New Roman" w:hAnsi="Times New Roman" w:cs="Times New Roman"/>
                <w:sz w:val="24"/>
                <w:szCs w:val="24"/>
                <w:lang w:eastAsia="fr-FR"/>
              </w:rPr>
              <w:t>Movis</w:t>
            </w:r>
            <w:proofErr w:type="spellEnd"/>
            <w:r w:rsidRPr="00072FD7">
              <w:rPr>
                <w:rFonts w:ascii="Times New Roman" w:eastAsia="Times New Roman" w:hAnsi="Times New Roman" w:cs="Times New Roman"/>
                <w:sz w:val="24"/>
                <w:szCs w:val="24"/>
                <w:lang w:eastAsia="fr-FR"/>
              </w:rPr>
              <w:t xml:space="preserve"> Cameroun</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62 532,58</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24 700 425 678</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3,27 %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10</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proofErr w:type="spellStart"/>
            <w:r w:rsidRPr="00072FD7">
              <w:rPr>
                <w:rFonts w:ascii="Times New Roman" w:eastAsia="Times New Roman" w:hAnsi="Times New Roman" w:cs="Times New Roman"/>
                <w:sz w:val="24"/>
                <w:szCs w:val="24"/>
                <w:lang w:eastAsia="fr-FR"/>
              </w:rPr>
              <w:t>Maersk</w:t>
            </w:r>
            <w:proofErr w:type="spellEnd"/>
            <w:r w:rsidRPr="00072FD7">
              <w:rPr>
                <w:rFonts w:ascii="Times New Roman" w:eastAsia="Times New Roman" w:hAnsi="Times New Roman" w:cs="Times New Roman"/>
                <w:sz w:val="24"/>
                <w:szCs w:val="24"/>
                <w:lang w:eastAsia="fr-FR"/>
              </w:rPr>
              <w:t xml:space="preserve"> </w:t>
            </w:r>
            <w:proofErr w:type="spellStart"/>
            <w:r w:rsidRPr="00072FD7">
              <w:rPr>
                <w:rFonts w:ascii="Times New Roman" w:eastAsia="Times New Roman" w:hAnsi="Times New Roman" w:cs="Times New Roman"/>
                <w:sz w:val="24"/>
                <w:szCs w:val="24"/>
                <w:lang w:eastAsia="fr-FR"/>
              </w:rPr>
              <w:t>Logistics</w:t>
            </w:r>
            <w:proofErr w:type="spellEnd"/>
            <w:r w:rsidRPr="00072FD7">
              <w:rPr>
                <w:rFonts w:ascii="Times New Roman" w:eastAsia="Times New Roman" w:hAnsi="Times New Roman" w:cs="Times New Roman"/>
                <w:sz w:val="24"/>
                <w:szCs w:val="24"/>
                <w:lang w:eastAsia="fr-FR"/>
              </w:rPr>
              <w:t xml:space="preserve"> And Services</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41 082,74</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11 722 673 279</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2,15 %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TOTAL GÉNÉRAL</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1 910 442,05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854 154 160 868</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100 %</w:t>
            </w:r>
          </w:p>
        </w:tc>
      </w:tr>
    </w:tbl>
    <w:p w:rsidR="00072FD7" w:rsidRPr="00072FD7" w:rsidRDefault="00072FD7" w:rsidP="00D44218">
      <w:pPr>
        <w:spacing w:before="100" w:beforeAutospacing="1" w:after="100" w:afterAutospacing="1"/>
        <w:jc w:val="both"/>
        <w:rPr>
          <w:rFonts w:ascii="Times New Roman" w:eastAsia="Times New Roman" w:hAnsi="Times New Roman" w:cs="Times New Roman"/>
          <w:color w:val="000000"/>
          <w:sz w:val="24"/>
          <w:szCs w:val="24"/>
          <w:lang w:eastAsia="fr-FR"/>
        </w:rPr>
      </w:pPr>
      <w:r w:rsidRPr="00072FD7">
        <w:rPr>
          <w:rFonts w:ascii="Times New Roman" w:eastAsia="Times New Roman" w:hAnsi="Times New Roman" w:cs="Times New Roman"/>
          <w:color w:val="000000"/>
          <w:sz w:val="24"/>
          <w:szCs w:val="24"/>
          <w:lang w:eastAsia="fr-FR"/>
        </w:rPr>
        <w:br/>
        <w:t xml:space="preserve">Les 3 transitaires leaders </w:t>
      </w:r>
      <w:r w:rsidR="00D44218">
        <w:rPr>
          <w:rFonts w:ascii="Times New Roman" w:eastAsia="Times New Roman" w:hAnsi="Times New Roman" w:cs="Times New Roman"/>
          <w:color w:val="000000"/>
          <w:sz w:val="24"/>
          <w:szCs w:val="24"/>
          <w:lang w:eastAsia="fr-FR"/>
        </w:rPr>
        <w:t xml:space="preserve">notamment : </w:t>
      </w:r>
      <w:proofErr w:type="spellStart"/>
      <w:r w:rsidRPr="00072FD7">
        <w:rPr>
          <w:rFonts w:ascii="Times New Roman" w:eastAsia="Times New Roman" w:hAnsi="Times New Roman" w:cs="Times New Roman"/>
          <w:color w:val="000000"/>
          <w:sz w:val="24"/>
          <w:szCs w:val="24"/>
          <w:lang w:eastAsia="fr-FR"/>
        </w:rPr>
        <w:t>Tcharitrans</w:t>
      </w:r>
      <w:proofErr w:type="spellEnd"/>
      <w:r w:rsidRPr="00072FD7">
        <w:rPr>
          <w:rFonts w:ascii="Times New Roman" w:eastAsia="Times New Roman" w:hAnsi="Times New Roman" w:cs="Times New Roman"/>
          <w:color w:val="000000"/>
          <w:sz w:val="24"/>
          <w:szCs w:val="24"/>
          <w:lang w:eastAsia="fr-FR"/>
        </w:rPr>
        <w:t xml:space="preserve">, </w:t>
      </w:r>
      <w:proofErr w:type="spellStart"/>
      <w:r w:rsidRPr="00072FD7">
        <w:rPr>
          <w:rFonts w:ascii="Times New Roman" w:eastAsia="Times New Roman" w:hAnsi="Times New Roman" w:cs="Times New Roman"/>
          <w:color w:val="000000"/>
          <w:sz w:val="24"/>
          <w:szCs w:val="24"/>
          <w:lang w:eastAsia="fr-FR"/>
        </w:rPr>
        <w:t>Sonat</w:t>
      </w:r>
      <w:proofErr w:type="spellEnd"/>
      <w:r w:rsidRPr="00072FD7">
        <w:rPr>
          <w:rFonts w:ascii="Times New Roman" w:eastAsia="Times New Roman" w:hAnsi="Times New Roman" w:cs="Times New Roman"/>
          <w:color w:val="000000"/>
          <w:sz w:val="24"/>
          <w:szCs w:val="24"/>
          <w:lang w:eastAsia="fr-FR"/>
        </w:rPr>
        <w:t xml:space="preserve"> </w:t>
      </w:r>
      <w:proofErr w:type="spellStart"/>
      <w:r w:rsidRPr="00072FD7">
        <w:rPr>
          <w:rFonts w:ascii="Times New Roman" w:eastAsia="Times New Roman" w:hAnsi="Times New Roman" w:cs="Times New Roman"/>
          <w:color w:val="000000"/>
          <w:sz w:val="24"/>
          <w:szCs w:val="24"/>
          <w:lang w:eastAsia="fr-FR"/>
        </w:rPr>
        <w:t>Logistics</w:t>
      </w:r>
      <w:proofErr w:type="spellEnd"/>
      <w:r w:rsidRPr="00072FD7">
        <w:rPr>
          <w:rFonts w:ascii="Times New Roman" w:eastAsia="Times New Roman" w:hAnsi="Times New Roman" w:cs="Times New Roman"/>
          <w:color w:val="000000"/>
          <w:sz w:val="24"/>
          <w:szCs w:val="24"/>
          <w:lang w:eastAsia="fr-FR"/>
        </w:rPr>
        <w:t xml:space="preserve"> et MTTS </w:t>
      </w:r>
      <w:proofErr w:type="spellStart"/>
      <w:r w:rsidRPr="00072FD7">
        <w:rPr>
          <w:rFonts w:ascii="Times New Roman" w:eastAsia="Times New Roman" w:hAnsi="Times New Roman" w:cs="Times New Roman"/>
          <w:color w:val="000000"/>
          <w:sz w:val="24"/>
          <w:szCs w:val="24"/>
          <w:lang w:eastAsia="fr-FR"/>
        </w:rPr>
        <w:t>otalisent</w:t>
      </w:r>
      <w:proofErr w:type="spellEnd"/>
      <w:r w:rsidRPr="00072FD7">
        <w:rPr>
          <w:rFonts w:ascii="Times New Roman" w:eastAsia="Times New Roman" w:hAnsi="Times New Roman" w:cs="Times New Roman"/>
          <w:color w:val="000000"/>
          <w:sz w:val="24"/>
          <w:szCs w:val="24"/>
          <w:lang w:eastAsia="fr-FR"/>
        </w:rPr>
        <w:t xml:space="preserve"> 47,13 % du tonnage national. Le marché reste très concentré autour des grands opérateurs (Top 20 = 91,90 % du tonnage). 2025 marque une forte accélération de l'activité de transit, tant en volumes physiques qu'en valeurs financières et garanties douanières.</w:t>
      </w:r>
    </w:p>
    <w:p w:rsidR="00072FD7" w:rsidRPr="00072FD7" w:rsidRDefault="00072FD7" w:rsidP="00D44218">
      <w:pPr>
        <w:spacing w:before="100" w:beforeAutospacing="1" w:after="100" w:afterAutospacing="1"/>
        <w:outlineLvl w:val="1"/>
        <w:rPr>
          <w:rFonts w:ascii="Times New Roman" w:eastAsia="Times New Roman" w:hAnsi="Times New Roman" w:cs="Times New Roman"/>
          <w:b/>
          <w:bCs/>
          <w:color w:val="000000"/>
          <w:sz w:val="28"/>
          <w:szCs w:val="28"/>
          <w:lang w:eastAsia="fr-FR"/>
        </w:rPr>
      </w:pPr>
      <w:r w:rsidRPr="00072FD7">
        <w:rPr>
          <w:rFonts w:ascii="Times New Roman" w:eastAsia="Times New Roman" w:hAnsi="Times New Roman" w:cs="Times New Roman"/>
          <w:b/>
          <w:bCs/>
          <w:color w:val="000000"/>
          <w:sz w:val="28"/>
          <w:szCs w:val="28"/>
          <w:lang w:eastAsia="fr-FR"/>
        </w:rPr>
        <w:t xml:space="preserve">VII. LES PAYS D'ORIGINE DES IMPORTATIONS </w:t>
      </w:r>
    </w:p>
    <w:p w:rsidR="00072FD7" w:rsidRPr="00072FD7" w:rsidRDefault="00072FD7" w:rsidP="00D44218">
      <w:pPr>
        <w:spacing w:before="100" w:beforeAutospacing="1" w:after="100" w:afterAutospacing="1"/>
        <w:outlineLvl w:val="2"/>
        <w:rPr>
          <w:rFonts w:ascii="Times New Roman" w:eastAsia="Times New Roman" w:hAnsi="Times New Roman" w:cs="Times New Roman"/>
          <w:b/>
          <w:bCs/>
          <w:color w:val="000000"/>
          <w:sz w:val="27"/>
          <w:szCs w:val="27"/>
          <w:lang w:eastAsia="fr-FR"/>
        </w:rPr>
      </w:pPr>
      <w:r w:rsidRPr="00072FD7">
        <w:rPr>
          <w:rFonts w:ascii="Times New Roman" w:eastAsia="Times New Roman" w:hAnsi="Times New Roman" w:cs="Times New Roman"/>
          <w:b/>
          <w:bCs/>
          <w:color w:val="000000"/>
          <w:sz w:val="27"/>
          <w:szCs w:val="27"/>
          <w:lang w:eastAsia="fr-FR"/>
        </w:rPr>
        <w:t>A. Top 10 des pays exportateurs vers le Tchad</w:t>
      </w:r>
    </w:p>
    <w:tbl>
      <w:tblPr>
        <w:tblStyle w:val="Grilledutableau"/>
        <w:tblW w:w="0" w:type="auto"/>
        <w:tblLook w:val="04A0" w:firstRow="1" w:lastRow="0" w:firstColumn="1" w:lastColumn="0" w:noHBand="0" w:noVBand="1"/>
      </w:tblPr>
      <w:tblGrid>
        <w:gridCol w:w="763"/>
        <w:gridCol w:w="3547"/>
        <w:gridCol w:w="1403"/>
        <w:gridCol w:w="2362"/>
        <w:gridCol w:w="1213"/>
      </w:tblGrid>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Rang</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Pays</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Tonnage (T)</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Valeur Déclarée (FCFA)</w:t>
            </w:r>
          </w:p>
        </w:tc>
        <w:tc>
          <w:tcPr>
            <w:tcW w:w="0" w:type="auto"/>
            <w:hideMark/>
          </w:tcPr>
          <w:p w:rsidR="00072FD7" w:rsidRPr="00072FD7" w:rsidRDefault="00072FD7" w:rsidP="00D44218">
            <w:pPr>
              <w:spacing w:line="276" w:lineRule="auto"/>
              <w:rPr>
                <w:rFonts w:ascii="Times New Roman" w:eastAsia="Times New Roman" w:hAnsi="Times New Roman" w:cs="Times New Roman"/>
                <w:b/>
                <w:bCs/>
                <w:sz w:val="24"/>
                <w:szCs w:val="24"/>
                <w:lang w:eastAsia="fr-FR"/>
              </w:rPr>
            </w:pPr>
            <w:r w:rsidRPr="00072FD7">
              <w:rPr>
                <w:rFonts w:ascii="Times New Roman" w:eastAsia="Times New Roman" w:hAnsi="Times New Roman" w:cs="Times New Roman"/>
                <w:b/>
                <w:bCs/>
                <w:sz w:val="24"/>
                <w:szCs w:val="24"/>
                <w:lang w:eastAsia="fr-FR"/>
              </w:rPr>
              <w:t>Part T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1</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Chine</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483 989,39</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510 143 533 030</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25,33 %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2</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Émirats Arabes Unis</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240 568,25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196 884 503 185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12,59 %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3</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Nigéria</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201 141,87</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12 397 009 703</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10,53 %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4</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Turquie</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126 302,63</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75 284 451 947</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6,61 %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Brésil</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110 110,76</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50 994 915 935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5,76 %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6</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Inde</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98 073,15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91 810 519 222</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5,13 %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7</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Égypte</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70 407,35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24 605 114 371</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3,68 %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8</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États-Unis</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70 342,60</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65 521 218 485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3,68 %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9</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Togo</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67 749,78</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31 965 926 390</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3,55 %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lastRenderedPageBreak/>
              <w:t>10</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Pakistan</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68 468,82</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6 860 801 700</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sz w:val="24"/>
                <w:szCs w:val="24"/>
                <w:lang w:eastAsia="fr-FR"/>
              </w:rPr>
              <w:t>3,58 %</w:t>
            </w:r>
          </w:p>
        </w:tc>
      </w:tr>
      <w:tr w:rsidR="00072FD7" w:rsidRPr="00072FD7" w:rsidTr="00D44218">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TOTAL GÉNÉRAL (78 + autres pays)</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1 910 442,05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1 452 797 327 525</w:t>
            </w:r>
          </w:p>
        </w:tc>
        <w:tc>
          <w:tcPr>
            <w:tcW w:w="0" w:type="auto"/>
            <w:hideMark/>
          </w:tcPr>
          <w:p w:rsidR="00072FD7" w:rsidRPr="00072FD7" w:rsidRDefault="00072FD7" w:rsidP="00D44218">
            <w:pPr>
              <w:spacing w:line="276" w:lineRule="auto"/>
              <w:rPr>
                <w:rFonts w:ascii="Times New Roman" w:eastAsia="Times New Roman" w:hAnsi="Times New Roman" w:cs="Times New Roman"/>
                <w:sz w:val="24"/>
                <w:szCs w:val="24"/>
                <w:lang w:eastAsia="fr-FR"/>
              </w:rPr>
            </w:pPr>
            <w:r w:rsidRPr="00072FD7">
              <w:rPr>
                <w:rFonts w:ascii="Times New Roman" w:eastAsia="Times New Roman" w:hAnsi="Times New Roman" w:cs="Times New Roman"/>
                <w:b/>
                <w:bCs/>
                <w:sz w:val="24"/>
                <w:szCs w:val="24"/>
                <w:lang w:eastAsia="fr-FR"/>
              </w:rPr>
              <w:t>100 %</w:t>
            </w:r>
          </w:p>
        </w:tc>
      </w:tr>
    </w:tbl>
    <w:p w:rsidR="00072FD7" w:rsidRPr="00072FD7" w:rsidRDefault="00072FD7" w:rsidP="009E3C4D">
      <w:pPr>
        <w:spacing w:before="100" w:beforeAutospacing="1" w:after="100" w:afterAutospacing="1"/>
        <w:jc w:val="both"/>
        <w:rPr>
          <w:rFonts w:ascii="Times New Roman" w:eastAsia="Times New Roman" w:hAnsi="Times New Roman" w:cs="Times New Roman"/>
          <w:color w:val="000000"/>
          <w:sz w:val="24"/>
          <w:szCs w:val="24"/>
          <w:lang w:eastAsia="fr-FR"/>
        </w:rPr>
      </w:pPr>
      <w:r w:rsidRPr="00072FD7">
        <w:rPr>
          <w:rFonts w:ascii="Times New Roman" w:eastAsia="Times New Roman" w:hAnsi="Times New Roman" w:cs="Times New Roman"/>
          <w:color w:val="000000"/>
          <w:sz w:val="24"/>
          <w:szCs w:val="24"/>
          <w:lang w:eastAsia="fr-FR"/>
        </w:rPr>
        <w:br/>
        <w:t>La Chine reste le premier fournisseur du Tchad avec 25,33 % du tonnage, confirmant sa domination stratégique tant en volume qu'en valeur. Les Émirats Arabes Unis s'imposent comme 2e partenaire commercial (12,59 %), avec une forte accélération des flux. On observe une progression marquée des pays asiatiques au détriment des partenaires européens, dont les parts de marché restent stables ou en léger recul.</w:t>
      </w:r>
    </w:p>
    <w:p w:rsidR="00072FD7" w:rsidRPr="00072FD7" w:rsidRDefault="00072FD7" w:rsidP="00D44218">
      <w:pPr>
        <w:spacing w:after="0"/>
        <w:rPr>
          <w:rFonts w:ascii="Times New Roman" w:eastAsia="Times New Roman" w:hAnsi="Times New Roman" w:cs="Times New Roman"/>
          <w:color w:val="000000"/>
          <w:sz w:val="24"/>
          <w:szCs w:val="24"/>
          <w:lang w:eastAsia="fr-FR"/>
        </w:rPr>
      </w:pPr>
    </w:p>
    <w:p w:rsidR="00072FD7" w:rsidRPr="00072FD7" w:rsidRDefault="00072FD7" w:rsidP="00D44218">
      <w:pPr>
        <w:spacing w:before="100" w:beforeAutospacing="1" w:after="100" w:afterAutospacing="1"/>
        <w:outlineLvl w:val="1"/>
        <w:rPr>
          <w:rFonts w:ascii="Times New Roman" w:eastAsia="Times New Roman" w:hAnsi="Times New Roman" w:cs="Times New Roman"/>
          <w:b/>
          <w:bCs/>
          <w:color w:val="000000"/>
          <w:sz w:val="28"/>
          <w:szCs w:val="28"/>
          <w:lang w:eastAsia="fr-FR"/>
        </w:rPr>
      </w:pPr>
      <w:r w:rsidRPr="00072FD7">
        <w:rPr>
          <w:rFonts w:ascii="Times New Roman" w:eastAsia="Times New Roman" w:hAnsi="Times New Roman" w:cs="Times New Roman"/>
          <w:b/>
          <w:bCs/>
          <w:color w:val="000000"/>
          <w:sz w:val="28"/>
          <w:szCs w:val="28"/>
          <w:lang w:eastAsia="fr-FR"/>
        </w:rPr>
        <w:t>CONCLUSION GÉNÉRALE</w:t>
      </w:r>
    </w:p>
    <w:p w:rsidR="00072FD7" w:rsidRPr="00072FD7" w:rsidRDefault="00072FD7" w:rsidP="009E3C4D">
      <w:pPr>
        <w:spacing w:before="100" w:beforeAutospacing="1" w:after="100" w:afterAutospacing="1"/>
        <w:jc w:val="both"/>
        <w:rPr>
          <w:rFonts w:ascii="Times New Roman" w:eastAsia="Times New Roman" w:hAnsi="Times New Roman" w:cs="Times New Roman"/>
          <w:color w:val="000000"/>
          <w:sz w:val="24"/>
          <w:szCs w:val="24"/>
          <w:lang w:eastAsia="fr-FR"/>
        </w:rPr>
      </w:pPr>
      <w:r w:rsidRPr="00072FD7">
        <w:rPr>
          <w:rFonts w:ascii="Times New Roman" w:eastAsia="Times New Roman" w:hAnsi="Times New Roman" w:cs="Times New Roman"/>
          <w:color w:val="000000"/>
          <w:sz w:val="24"/>
          <w:szCs w:val="24"/>
          <w:lang w:eastAsia="fr-FR"/>
        </w:rPr>
        <w:t xml:space="preserve">L'année 2025 confirme une dynamique de croissance soutenue du commerce extérieur tchadien, avec une hausse globale du tonnage de </w:t>
      </w:r>
      <w:r w:rsidRPr="00072FD7">
        <w:rPr>
          <w:rFonts w:ascii="Times New Roman" w:eastAsia="Times New Roman" w:hAnsi="Times New Roman" w:cs="Times New Roman"/>
          <w:b/>
          <w:bCs/>
          <w:color w:val="000000"/>
          <w:sz w:val="24"/>
          <w:szCs w:val="24"/>
          <w:lang w:eastAsia="fr-FR"/>
        </w:rPr>
        <w:t>+39,70 %</w:t>
      </w:r>
      <w:r w:rsidRPr="00072FD7">
        <w:rPr>
          <w:rFonts w:ascii="Times New Roman" w:eastAsia="Times New Roman" w:hAnsi="Times New Roman" w:cs="Times New Roman"/>
          <w:color w:val="000000"/>
          <w:sz w:val="24"/>
          <w:szCs w:val="24"/>
          <w:lang w:eastAsia="fr-FR"/>
        </w:rPr>
        <w:t xml:space="preserve">, des valeurs déclarées de </w:t>
      </w:r>
      <w:r w:rsidRPr="00072FD7">
        <w:rPr>
          <w:rFonts w:ascii="Times New Roman" w:eastAsia="Times New Roman" w:hAnsi="Times New Roman" w:cs="Times New Roman"/>
          <w:b/>
          <w:bCs/>
          <w:color w:val="000000"/>
          <w:sz w:val="24"/>
          <w:szCs w:val="24"/>
          <w:lang w:eastAsia="fr-FR"/>
        </w:rPr>
        <w:t>+57,70 %</w:t>
      </w:r>
      <w:r w:rsidRPr="00072FD7">
        <w:rPr>
          <w:rFonts w:ascii="Times New Roman" w:eastAsia="Times New Roman" w:hAnsi="Times New Roman" w:cs="Times New Roman"/>
          <w:color w:val="000000"/>
          <w:sz w:val="24"/>
          <w:szCs w:val="24"/>
          <w:lang w:eastAsia="fr-FR"/>
        </w:rPr>
        <w:t xml:space="preserve"> et des garanties douanières de </w:t>
      </w:r>
      <w:r w:rsidRPr="00072FD7">
        <w:rPr>
          <w:rFonts w:ascii="Times New Roman" w:eastAsia="Times New Roman" w:hAnsi="Times New Roman" w:cs="Times New Roman"/>
          <w:b/>
          <w:bCs/>
          <w:color w:val="000000"/>
          <w:sz w:val="24"/>
          <w:szCs w:val="24"/>
          <w:lang w:eastAsia="fr-FR"/>
        </w:rPr>
        <w:t>+28,40 %</w:t>
      </w:r>
      <w:r w:rsidRPr="00072FD7">
        <w:rPr>
          <w:rFonts w:ascii="Times New Roman" w:eastAsia="Times New Roman" w:hAnsi="Times New Roman" w:cs="Times New Roman"/>
          <w:color w:val="000000"/>
          <w:sz w:val="24"/>
          <w:szCs w:val="24"/>
          <w:lang w:eastAsia="fr-FR"/>
        </w:rPr>
        <w:t>.</w:t>
      </w:r>
    </w:p>
    <w:p w:rsidR="00072FD7" w:rsidRPr="00072FD7" w:rsidRDefault="00072FD7" w:rsidP="00D44218">
      <w:pPr>
        <w:spacing w:after="0"/>
        <w:rPr>
          <w:rFonts w:ascii="Times New Roman" w:eastAsia="Times New Roman" w:hAnsi="Times New Roman" w:cs="Times New Roman"/>
          <w:color w:val="000000"/>
          <w:sz w:val="24"/>
          <w:szCs w:val="24"/>
          <w:lang w:eastAsia="fr-FR"/>
        </w:rPr>
      </w:pPr>
    </w:p>
    <w:p w:rsidR="00072FD7" w:rsidRPr="00072FD7" w:rsidRDefault="009E3C4D" w:rsidP="009E3C4D">
      <w:pPr>
        <w:spacing w:before="100" w:beforeAutospacing="1" w:after="100" w:afterAutospacing="1"/>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i/>
          <w:iCs/>
          <w:color w:val="000000"/>
          <w:sz w:val="24"/>
          <w:szCs w:val="24"/>
          <w:lang w:eastAsia="fr-FR"/>
        </w:rPr>
        <w:t xml:space="preserve">Extrait du </w:t>
      </w:r>
      <w:r w:rsidR="00072FD7" w:rsidRPr="00072FD7">
        <w:rPr>
          <w:rFonts w:ascii="Times New Roman" w:eastAsia="Times New Roman" w:hAnsi="Times New Roman" w:cs="Times New Roman"/>
          <w:i/>
          <w:iCs/>
          <w:color w:val="000000"/>
          <w:sz w:val="24"/>
          <w:szCs w:val="24"/>
          <w:lang w:eastAsia="fr-FR"/>
        </w:rPr>
        <w:t>Bulletin N°03</w:t>
      </w:r>
      <w:r>
        <w:rPr>
          <w:rFonts w:ascii="Times New Roman" w:eastAsia="Times New Roman" w:hAnsi="Times New Roman" w:cs="Times New Roman"/>
          <w:i/>
          <w:iCs/>
          <w:color w:val="000000"/>
          <w:sz w:val="24"/>
          <w:szCs w:val="24"/>
          <w:lang w:eastAsia="fr-FR"/>
        </w:rPr>
        <w:t xml:space="preserve">- </w:t>
      </w:r>
      <w:r w:rsidR="00072FD7" w:rsidRPr="00072FD7">
        <w:rPr>
          <w:rFonts w:ascii="Times New Roman" w:eastAsia="Times New Roman" w:hAnsi="Times New Roman" w:cs="Times New Roman"/>
          <w:i/>
          <w:iCs/>
          <w:color w:val="000000"/>
          <w:sz w:val="24"/>
          <w:szCs w:val="24"/>
          <w:lang w:eastAsia="fr-FR"/>
        </w:rPr>
        <w:t>Statistiques du Com</w:t>
      </w:r>
      <w:bookmarkStart w:id="0" w:name="_GoBack"/>
      <w:bookmarkEnd w:id="0"/>
      <w:r w:rsidR="00072FD7" w:rsidRPr="00072FD7">
        <w:rPr>
          <w:rFonts w:ascii="Times New Roman" w:eastAsia="Times New Roman" w:hAnsi="Times New Roman" w:cs="Times New Roman"/>
          <w:i/>
          <w:iCs/>
          <w:color w:val="000000"/>
          <w:sz w:val="24"/>
          <w:szCs w:val="24"/>
          <w:lang w:eastAsia="fr-FR"/>
        </w:rPr>
        <w:t xml:space="preserve">merce Extérieur </w:t>
      </w:r>
      <w:r>
        <w:rPr>
          <w:rFonts w:ascii="Times New Roman" w:eastAsia="Times New Roman" w:hAnsi="Times New Roman" w:cs="Times New Roman"/>
          <w:i/>
          <w:iCs/>
          <w:color w:val="000000"/>
          <w:sz w:val="24"/>
          <w:szCs w:val="24"/>
          <w:lang w:eastAsia="fr-FR"/>
        </w:rPr>
        <w:t>- Année 2025</w:t>
      </w:r>
      <w:r w:rsidRPr="009E3C4D">
        <w:rPr>
          <w:rFonts w:ascii="Times New Roman" w:eastAsia="Times New Roman" w:hAnsi="Times New Roman" w:cs="Times New Roman"/>
          <w:i/>
          <w:iCs/>
          <w:color w:val="000000"/>
          <w:sz w:val="24"/>
          <w:szCs w:val="24"/>
          <w:lang w:eastAsia="fr-FR"/>
        </w:rPr>
        <w:t xml:space="preserve"> </w:t>
      </w:r>
      <w:r w:rsidRPr="00072FD7">
        <w:rPr>
          <w:rFonts w:ascii="Times New Roman" w:eastAsia="Times New Roman" w:hAnsi="Times New Roman" w:cs="Times New Roman"/>
          <w:i/>
          <w:iCs/>
          <w:color w:val="000000"/>
          <w:sz w:val="24"/>
          <w:szCs w:val="24"/>
          <w:lang w:eastAsia="fr-FR"/>
        </w:rPr>
        <w:t>établi par le Conseil des Chargeurs du Tchad (COC-TCHAD)</w:t>
      </w:r>
      <w:r w:rsidRPr="00072FD7">
        <w:rPr>
          <w:rFonts w:ascii="Times New Roman" w:eastAsia="Times New Roman" w:hAnsi="Times New Roman" w:cs="Times New Roman"/>
          <w:color w:val="000000"/>
          <w:sz w:val="24"/>
          <w:szCs w:val="24"/>
          <w:lang w:eastAsia="fr-FR"/>
        </w:rPr>
        <w:br/>
      </w:r>
    </w:p>
    <w:p w:rsidR="00097985" w:rsidRDefault="00097985" w:rsidP="00D44218"/>
    <w:sectPr w:rsidR="000979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FD7"/>
    <w:rsid w:val="00072FD7"/>
    <w:rsid w:val="00097985"/>
    <w:rsid w:val="00442E29"/>
    <w:rsid w:val="009E3C4D"/>
    <w:rsid w:val="00D442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72F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72FD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72FD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2FD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72FD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72FD7"/>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072FD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072FD7"/>
    <w:rPr>
      <w:i/>
      <w:iCs/>
    </w:rPr>
  </w:style>
  <w:style w:type="character" w:styleId="lev">
    <w:name w:val="Strong"/>
    <w:basedOn w:val="Policepardfaut"/>
    <w:uiPriority w:val="22"/>
    <w:qFormat/>
    <w:rsid w:val="00072FD7"/>
    <w:rPr>
      <w:b/>
      <w:bCs/>
    </w:rPr>
  </w:style>
  <w:style w:type="character" w:styleId="CodeHTML">
    <w:name w:val="HTML Code"/>
    <w:basedOn w:val="Policepardfaut"/>
    <w:uiPriority w:val="99"/>
    <w:semiHidden/>
    <w:unhideWhenUsed/>
    <w:rsid w:val="00072FD7"/>
    <w:rPr>
      <w:rFonts w:ascii="Courier New" w:eastAsia="Times New Roman" w:hAnsi="Courier New" w:cs="Courier New"/>
      <w:sz w:val="20"/>
      <w:szCs w:val="20"/>
    </w:rPr>
  </w:style>
  <w:style w:type="table" w:styleId="Grillemoyenne3-Accent1">
    <w:name w:val="Medium Grid 3 Accent 1"/>
    <w:basedOn w:val="TableauNormal"/>
    <w:uiPriority w:val="69"/>
    <w:rsid w:val="00072F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dutableau">
    <w:name w:val="Table Grid"/>
    <w:basedOn w:val="TableauNormal"/>
    <w:uiPriority w:val="59"/>
    <w:rsid w:val="00072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72F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72FD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72FD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2FD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72FD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72FD7"/>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072FD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072FD7"/>
    <w:rPr>
      <w:i/>
      <w:iCs/>
    </w:rPr>
  </w:style>
  <w:style w:type="character" w:styleId="lev">
    <w:name w:val="Strong"/>
    <w:basedOn w:val="Policepardfaut"/>
    <w:uiPriority w:val="22"/>
    <w:qFormat/>
    <w:rsid w:val="00072FD7"/>
    <w:rPr>
      <w:b/>
      <w:bCs/>
    </w:rPr>
  </w:style>
  <w:style w:type="character" w:styleId="CodeHTML">
    <w:name w:val="HTML Code"/>
    <w:basedOn w:val="Policepardfaut"/>
    <w:uiPriority w:val="99"/>
    <w:semiHidden/>
    <w:unhideWhenUsed/>
    <w:rsid w:val="00072FD7"/>
    <w:rPr>
      <w:rFonts w:ascii="Courier New" w:eastAsia="Times New Roman" w:hAnsi="Courier New" w:cs="Courier New"/>
      <w:sz w:val="20"/>
      <w:szCs w:val="20"/>
    </w:rPr>
  </w:style>
  <w:style w:type="table" w:styleId="Grillemoyenne3-Accent1">
    <w:name w:val="Medium Grid 3 Accent 1"/>
    <w:basedOn w:val="TableauNormal"/>
    <w:uiPriority w:val="69"/>
    <w:rsid w:val="00072F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dutableau">
    <w:name w:val="Table Grid"/>
    <w:basedOn w:val="TableauNormal"/>
    <w:uiPriority w:val="59"/>
    <w:rsid w:val="00072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448990">
      <w:bodyDiv w:val="1"/>
      <w:marLeft w:val="0"/>
      <w:marRight w:val="0"/>
      <w:marTop w:val="0"/>
      <w:marBottom w:val="0"/>
      <w:divBdr>
        <w:top w:val="none" w:sz="0" w:space="0" w:color="auto"/>
        <w:left w:val="none" w:sz="0" w:space="0" w:color="auto"/>
        <w:bottom w:val="none" w:sz="0" w:space="0" w:color="auto"/>
        <w:right w:val="none" w:sz="0" w:space="0" w:color="auto"/>
      </w:divBdr>
      <w:divsChild>
        <w:div w:id="225579945">
          <w:marLeft w:val="0"/>
          <w:marRight w:val="0"/>
          <w:marTop w:val="0"/>
          <w:marBottom w:val="0"/>
          <w:divBdr>
            <w:top w:val="none" w:sz="0" w:space="0" w:color="auto"/>
            <w:left w:val="none" w:sz="0" w:space="0" w:color="auto"/>
            <w:bottom w:val="none" w:sz="0" w:space="0" w:color="auto"/>
            <w:right w:val="none" w:sz="0" w:space="0" w:color="auto"/>
          </w:divBdr>
          <w:divsChild>
            <w:div w:id="1384870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1242</Words>
  <Characters>6837</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Mahamat Abakar Idriss</dc:creator>
  <cp:lastModifiedBy>Mahamat Abakar Idriss</cp:lastModifiedBy>
  <cp:revision>2</cp:revision>
  <dcterms:created xsi:type="dcterms:W3CDTF">2026-04-22T09:00:00Z</dcterms:created>
  <dcterms:modified xsi:type="dcterms:W3CDTF">2026-04-22T09:28:00Z</dcterms:modified>
</cp:coreProperties>
</file>